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FAF" w:rsidRDefault="00876FAF" w:rsidP="00876FAF">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СОГЛАШЕНИЕ</w:t>
      </w:r>
    </w:p>
    <w:p w:rsidR="00876FAF" w:rsidRDefault="00876FAF" w:rsidP="00876FAF">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между Правительством Республики Узбекистан</w:t>
      </w:r>
    </w:p>
    <w:p w:rsidR="00876FAF" w:rsidRDefault="00876FAF" w:rsidP="00876FAF">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и Правительством Исламской Республики Иран</w:t>
      </w:r>
    </w:p>
    <w:p w:rsidR="00876FAF" w:rsidRDefault="00876FAF" w:rsidP="00876FAF">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об избежании двойного налогообложения</w:t>
      </w:r>
    </w:p>
    <w:p w:rsidR="00876FAF" w:rsidRDefault="00876FAF" w:rsidP="00876FAF">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и обмене информацией относительно</w:t>
      </w:r>
    </w:p>
    <w:p w:rsidR="00876FAF" w:rsidRDefault="00876FAF" w:rsidP="00876FAF">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налогов на доход и капитал</w:t>
      </w:r>
    </w:p>
    <w:p w:rsidR="00876FAF" w:rsidRDefault="00876FAF" w:rsidP="00876FA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Ташкент, 26 апреля 2002 г.</w:t>
      </w:r>
    </w:p>
    <w:p w:rsidR="00876FAF" w:rsidRDefault="00876FAF" w:rsidP="00876FAF">
      <w:pPr>
        <w:autoSpaceDE w:val="0"/>
        <w:autoSpaceDN w:val="0"/>
        <w:adjustRightInd w:val="0"/>
        <w:spacing w:after="0" w:line="240" w:lineRule="auto"/>
        <w:jc w:val="center"/>
        <w:rPr>
          <w:rFonts w:ascii="Virtec Times New Roman Uz" w:hAnsi="Virtec Times New Roman Uz" w:cs="Virtec Times New Roman Uz"/>
          <w:noProof/>
          <w:sz w:val="24"/>
          <w:szCs w:val="24"/>
        </w:rPr>
      </w:pPr>
      <w:bookmarkStart w:id="0" w:name="_GoBack"/>
      <w:bookmarkEnd w:id="0"/>
    </w:p>
    <w:p w:rsidR="00876FAF" w:rsidRDefault="00876FAF" w:rsidP="00876FAF">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 xml:space="preserve">Вступило </w:t>
      </w:r>
      <w:r>
        <w:rPr>
          <w:rFonts w:ascii="Times New Roman" w:hAnsi="Times New Roman" w:cs="Times New Roman"/>
          <w:b/>
          <w:bCs/>
          <w:color w:val="800080"/>
          <w:sz w:val="24"/>
          <w:szCs w:val="24"/>
        </w:rPr>
        <w:t xml:space="preserve">в силу </w:t>
      </w:r>
      <w:r>
        <w:rPr>
          <w:rFonts w:ascii="Times New Roman" w:hAnsi="Times New Roman" w:cs="Times New Roman"/>
          <w:b/>
          <w:bCs/>
          <w:noProof/>
          <w:color w:val="800080"/>
          <w:sz w:val="24"/>
          <w:szCs w:val="24"/>
        </w:rPr>
        <w:t>18 января 2005 года</w:t>
      </w:r>
    </w:p>
    <w:p w:rsidR="00876FAF" w:rsidRDefault="00876FAF" w:rsidP="00876FA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Утвержден</w:t>
      </w:r>
      <w:r>
        <w:rPr>
          <w:rFonts w:ascii="Times New Roman" w:hAnsi="Times New Roman" w:cs="Times New Roman"/>
          <w:b/>
          <w:bCs/>
          <w:color w:val="800080"/>
          <w:sz w:val="24"/>
          <w:szCs w:val="24"/>
        </w:rPr>
        <w:t>о</w:t>
      </w:r>
      <w:r>
        <w:rPr>
          <w:rFonts w:ascii="Times New Roman" w:hAnsi="Times New Roman" w:cs="Times New Roman"/>
          <w:b/>
          <w:bCs/>
          <w:noProof/>
          <w:color w:val="800080"/>
          <w:sz w:val="24"/>
          <w:szCs w:val="24"/>
        </w:rPr>
        <w:t xml:space="preserve"> Постановлением </w:t>
      </w:r>
      <w:proofErr w:type="gramStart"/>
      <w:r>
        <w:rPr>
          <w:rFonts w:ascii="Times New Roman" w:hAnsi="Times New Roman" w:cs="Times New Roman"/>
          <w:b/>
          <w:bCs/>
          <w:noProof/>
          <w:color w:val="800080"/>
          <w:sz w:val="24"/>
          <w:szCs w:val="24"/>
        </w:rPr>
        <w:t>К</w:t>
      </w:r>
      <w:r>
        <w:rPr>
          <w:rFonts w:ascii="Times New Roman" w:hAnsi="Times New Roman" w:cs="Times New Roman"/>
          <w:b/>
          <w:bCs/>
          <w:color w:val="800080"/>
          <w:sz w:val="24"/>
          <w:szCs w:val="24"/>
        </w:rPr>
        <w:t>М</w:t>
      </w:r>
      <w:proofErr w:type="gramEnd"/>
      <w:r>
        <w:rPr>
          <w:rFonts w:ascii="Times New Roman" w:hAnsi="Times New Roman" w:cs="Times New Roman"/>
          <w:b/>
          <w:bCs/>
          <w:noProof/>
          <w:color w:val="800080"/>
          <w:sz w:val="24"/>
          <w:szCs w:val="24"/>
        </w:rPr>
        <w:t xml:space="preserve"> РУз</w:t>
      </w:r>
    </w:p>
    <w:p w:rsidR="00876FAF" w:rsidRDefault="00876FAF" w:rsidP="00876FAF">
      <w:pPr>
        <w:autoSpaceDE w:val="0"/>
        <w:autoSpaceDN w:val="0"/>
        <w:adjustRightInd w:val="0"/>
        <w:spacing w:after="0" w:line="240" w:lineRule="auto"/>
        <w:jc w:val="center"/>
        <w:rPr>
          <w:rFonts w:ascii="Times New Roman" w:hAnsi="Times New Roman" w:cs="Times New Roman"/>
          <w:b/>
          <w:bCs/>
          <w:color w:val="800080"/>
          <w:sz w:val="24"/>
          <w:szCs w:val="24"/>
        </w:rPr>
      </w:pPr>
      <w:r>
        <w:rPr>
          <w:rFonts w:ascii="Times New Roman" w:hAnsi="Times New Roman" w:cs="Times New Roman"/>
          <w:b/>
          <w:bCs/>
          <w:noProof/>
          <w:color w:val="800080"/>
          <w:sz w:val="24"/>
          <w:szCs w:val="24"/>
        </w:rPr>
        <w:t xml:space="preserve">от </w:t>
      </w:r>
      <w:r>
        <w:rPr>
          <w:rFonts w:ascii="Times New Roman" w:hAnsi="Times New Roman" w:cs="Times New Roman"/>
          <w:b/>
          <w:bCs/>
          <w:color w:val="800080"/>
          <w:sz w:val="24"/>
          <w:szCs w:val="24"/>
        </w:rPr>
        <w:t>2</w:t>
      </w:r>
      <w:r>
        <w:rPr>
          <w:rFonts w:ascii="Times New Roman" w:hAnsi="Times New Roman" w:cs="Times New Roman"/>
          <w:b/>
          <w:bCs/>
          <w:noProof/>
          <w:color w:val="800080"/>
          <w:sz w:val="24"/>
          <w:szCs w:val="24"/>
        </w:rPr>
        <w:t>9 м</w:t>
      </w:r>
      <w:r>
        <w:rPr>
          <w:rFonts w:ascii="Times New Roman" w:hAnsi="Times New Roman" w:cs="Times New Roman"/>
          <w:b/>
          <w:bCs/>
          <w:color w:val="800080"/>
          <w:sz w:val="24"/>
          <w:szCs w:val="24"/>
        </w:rPr>
        <w:t>ая</w:t>
      </w:r>
      <w:r>
        <w:rPr>
          <w:rFonts w:ascii="Times New Roman" w:hAnsi="Times New Roman" w:cs="Times New Roman"/>
          <w:b/>
          <w:bCs/>
          <w:noProof/>
          <w:color w:val="800080"/>
          <w:sz w:val="24"/>
          <w:szCs w:val="24"/>
        </w:rPr>
        <w:t xml:space="preserve"> 200</w:t>
      </w:r>
      <w:r>
        <w:rPr>
          <w:rFonts w:ascii="Times New Roman" w:hAnsi="Times New Roman" w:cs="Times New Roman"/>
          <w:b/>
          <w:bCs/>
          <w:color w:val="800080"/>
          <w:sz w:val="24"/>
          <w:szCs w:val="24"/>
        </w:rPr>
        <w:t>2</w:t>
      </w:r>
      <w:r>
        <w:rPr>
          <w:rFonts w:ascii="Times New Roman" w:hAnsi="Times New Roman" w:cs="Times New Roman"/>
          <w:b/>
          <w:bCs/>
          <w:noProof/>
          <w:color w:val="800080"/>
          <w:sz w:val="24"/>
          <w:szCs w:val="24"/>
        </w:rPr>
        <w:t xml:space="preserve"> года N 1</w:t>
      </w:r>
      <w:r>
        <w:rPr>
          <w:rFonts w:ascii="Times New Roman" w:hAnsi="Times New Roman" w:cs="Times New Roman"/>
          <w:b/>
          <w:bCs/>
          <w:color w:val="800080"/>
          <w:sz w:val="24"/>
          <w:szCs w:val="24"/>
        </w:rPr>
        <w:t>83</w:t>
      </w:r>
    </w:p>
    <w:p w:rsidR="00876FAF" w:rsidRDefault="00876FAF" w:rsidP="00876FA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jc w:val="center"/>
        <w:rPr>
          <w:rFonts w:ascii="Virtec Times New Roman Uz" w:hAnsi="Virtec Times New Roman Uz" w:cs="Virtec Times New Roman Uz"/>
          <w:sz w:val="24"/>
          <w:szCs w:val="24"/>
        </w:rPr>
      </w:pPr>
    </w:p>
    <w:p w:rsidR="00876FAF" w:rsidRDefault="00876FAF" w:rsidP="00876FAF">
      <w:pPr>
        <w:autoSpaceDE w:val="0"/>
        <w:autoSpaceDN w:val="0"/>
        <w:adjustRightInd w:val="0"/>
        <w:spacing w:after="0" w:line="240" w:lineRule="auto"/>
        <w:ind w:firstLine="570"/>
        <w:rPr>
          <w:rFonts w:ascii="Times New Roman" w:hAnsi="Times New Roman" w:cs="Times New Roman"/>
          <w:color w:val="800080"/>
          <w:sz w:val="24"/>
          <w:szCs w:val="24"/>
        </w:rPr>
      </w:pPr>
      <w:r>
        <w:rPr>
          <w:rFonts w:ascii="Times New Roman" w:hAnsi="Times New Roman" w:cs="Times New Roman"/>
          <w:color w:val="800080"/>
          <w:sz w:val="24"/>
          <w:szCs w:val="24"/>
        </w:rPr>
        <w:t>Настоящее Соглашение  утверждено  на государственном  языке.</w:t>
      </w:r>
    </w:p>
    <w:p w:rsidR="00876FAF" w:rsidRDefault="00876FAF" w:rsidP="00876FAF">
      <w:pPr>
        <w:autoSpaceDE w:val="0"/>
        <w:autoSpaceDN w:val="0"/>
        <w:adjustRightInd w:val="0"/>
        <w:spacing w:after="0" w:line="240" w:lineRule="auto"/>
        <w:ind w:firstLine="570"/>
        <w:rPr>
          <w:rFonts w:ascii="Times New Roman" w:hAnsi="Times New Roman" w:cs="Times New Roman"/>
          <w:color w:val="800080"/>
          <w:sz w:val="24"/>
          <w:szCs w:val="24"/>
        </w:rPr>
      </w:pPr>
      <w:r>
        <w:rPr>
          <w:rFonts w:ascii="Times New Roman" w:hAnsi="Times New Roman" w:cs="Times New Roman"/>
          <w:color w:val="800080"/>
          <w:sz w:val="24"/>
          <w:szCs w:val="24"/>
        </w:rPr>
        <w:t>Авторский перевод текста на русский язык выполнен экспертами</w:t>
      </w:r>
    </w:p>
    <w:p w:rsidR="00876FAF" w:rsidRDefault="00876FAF" w:rsidP="00876FAF">
      <w:pPr>
        <w:autoSpaceDE w:val="0"/>
        <w:autoSpaceDN w:val="0"/>
        <w:adjustRightInd w:val="0"/>
        <w:spacing w:after="0" w:line="240" w:lineRule="auto"/>
        <w:ind w:firstLine="570"/>
        <w:rPr>
          <w:rFonts w:ascii="Times New Roman" w:hAnsi="Times New Roman" w:cs="Times New Roman"/>
          <w:color w:val="800080"/>
          <w:sz w:val="24"/>
          <w:szCs w:val="24"/>
        </w:rPr>
      </w:pPr>
      <w:r>
        <w:rPr>
          <w:rFonts w:ascii="Times New Roman" w:hAnsi="Times New Roman" w:cs="Times New Roman"/>
          <w:color w:val="800080"/>
          <w:sz w:val="24"/>
          <w:szCs w:val="24"/>
        </w:rPr>
        <w:t>информационно-поисковой    системы    "</w:t>
      </w:r>
      <w:proofErr w:type="spellStart"/>
      <w:r>
        <w:rPr>
          <w:rFonts w:ascii="Times New Roman" w:hAnsi="Times New Roman" w:cs="Times New Roman"/>
          <w:color w:val="800080"/>
          <w:sz w:val="24"/>
          <w:szCs w:val="24"/>
        </w:rPr>
        <w:t>Norma</w:t>
      </w:r>
      <w:proofErr w:type="spellEnd"/>
      <w:r>
        <w:rPr>
          <w:rFonts w:ascii="Times New Roman" w:hAnsi="Times New Roman" w:cs="Times New Roman"/>
          <w:color w:val="800080"/>
          <w:sz w:val="24"/>
          <w:szCs w:val="24"/>
        </w:rPr>
        <w:t>"         и        носит</w:t>
      </w:r>
    </w:p>
    <w:p w:rsidR="00876FAF" w:rsidRDefault="00876FAF" w:rsidP="00876FAF">
      <w:pPr>
        <w:autoSpaceDE w:val="0"/>
        <w:autoSpaceDN w:val="0"/>
        <w:adjustRightInd w:val="0"/>
        <w:spacing w:after="0" w:line="240" w:lineRule="auto"/>
        <w:ind w:firstLine="570"/>
        <w:rPr>
          <w:rFonts w:ascii="Times New Roman" w:hAnsi="Times New Roman" w:cs="Times New Roman"/>
          <w:color w:val="800080"/>
          <w:sz w:val="24"/>
          <w:szCs w:val="24"/>
        </w:rPr>
      </w:pPr>
      <w:r>
        <w:rPr>
          <w:rFonts w:ascii="Times New Roman" w:hAnsi="Times New Roman" w:cs="Times New Roman"/>
          <w:color w:val="800080"/>
          <w:sz w:val="24"/>
          <w:szCs w:val="24"/>
        </w:rPr>
        <w:t>информационный    характер.   При   возникновении   неясностей</w:t>
      </w:r>
    </w:p>
    <w:p w:rsidR="00876FAF" w:rsidRDefault="00876FAF" w:rsidP="00876FAF">
      <w:pPr>
        <w:autoSpaceDE w:val="0"/>
        <w:autoSpaceDN w:val="0"/>
        <w:adjustRightInd w:val="0"/>
        <w:spacing w:after="0" w:line="240" w:lineRule="auto"/>
        <w:ind w:firstLine="570"/>
        <w:rPr>
          <w:rFonts w:ascii="Times New Roman" w:hAnsi="Times New Roman" w:cs="Times New Roman"/>
          <w:color w:val="800080"/>
          <w:sz w:val="24"/>
          <w:szCs w:val="24"/>
        </w:rPr>
      </w:pPr>
      <w:r>
        <w:rPr>
          <w:rFonts w:ascii="Times New Roman" w:hAnsi="Times New Roman" w:cs="Times New Roman"/>
          <w:color w:val="800080"/>
          <w:sz w:val="24"/>
          <w:szCs w:val="24"/>
        </w:rPr>
        <w:t>следует    обращаться    к   тексту     нормативно-правового    акта</w:t>
      </w:r>
    </w:p>
    <w:p w:rsidR="00876FAF" w:rsidRDefault="00876FAF" w:rsidP="00876FAF">
      <w:pPr>
        <w:autoSpaceDE w:val="0"/>
        <w:autoSpaceDN w:val="0"/>
        <w:adjustRightInd w:val="0"/>
        <w:spacing w:after="0" w:line="240" w:lineRule="auto"/>
        <w:ind w:firstLine="570"/>
        <w:rPr>
          <w:rFonts w:ascii="Times New Roman" w:hAnsi="Times New Roman" w:cs="Times New Roman"/>
          <w:color w:val="800080"/>
          <w:sz w:val="24"/>
          <w:szCs w:val="24"/>
        </w:rPr>
      </w:pPr>
      <w:r>
        <w:rPr>
          <w:rFonts w:ascii="Times New Roman" w:hAnsi="Times New Roman" w:cs="Times New Roman"/>
          <w:color w:val="800080"/>
          <w:sz w:val="24"/>
          <w:szCs w:val="24"/>
        </w:rPr>
        <w:t>на   государственном   языке.</w:t>
      </w:r>
    </w:p>
    <w:p w:rsidR="00876FAF" w:rsidRDefault="00876FAF" w:rsidP="00876FAF">
      <w:pPr>
        <w:autoSpaceDE w:val="0"/>
        <w:autoSpaceDN w:val="0"/>
        <w:adjustRightInd w:val="0"/>
        <w:spacing w:after="0" w:line="240" w:lineRule="auto"/>
        <w:jc w:val="center"/>
        <w:rPr>
          <w:rFonts w:ascii="Virtec Times New Roman Uz" w:hAnsi="Virtec Times New Roman Uz" w:cs="Virtec Times New Roman Uz"/>
          <w:sz w:val="24"/>
          <w:szCs w:val="24"/>
        </w:rPr>
      </w:pPr>
    </w:p>
    <w:p w:rsidR="00876FAF" w:rsidRDefault="00876FAF" w:rsidP="00876FAF">
      <w:pPr>
        <w:autoSpaceDE w:val="0"/>
        <w:autoSpaceDN w:val="0"/>
        <w:adjustRightInd w:val="0"/>
        <w:spacing w:after="0" w:line="240" w:lineRule="auto"/>
        <w:jc w:val="center"/>
        <w:rPr>
          <w:rFonts w:ascii="Virtec Times New Roman Uz" w:hAnsi="Virtec Times New Roman Uz" w:cs="Virtec Times New Roman Uz"/>
          <w:sz w:val="24"/>
          <w:szCs w:val="24"/>
        </w:rPr>
      </w:pPr>
    </w:p>
    <w:p w:rsidR="00876FAF" w:rsidRDefault="00876FAF" w:rsidP="00876FAF">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См. текст документа</w:t>
      </w:r>
    </w:p>
    <w:p w:rsidR="00876FAF" w:rsidRDefault="00876FAF" w:rsidP="00876FAF">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на узбекском языке</w:t>
      </w:r>
    </w:p>
    <w:p w:rsidR="00876FAF" w:rsidRDefault="00876FAF" w:rsidP="00876FAF">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Преамбула</w:t>
      </w: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 Лица, на которые распространяется соглашение</w:t>
      </w: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 Налоги, на которые распространяется соглашение</w:t>
      </w: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 Общие определения</w:t>
      </w: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4. Резидент</w:t>
      </w: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5. Постоянное учреждение</w:t>
      </w: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6. Доходы от недвижимого имущества</w:t>
      </w: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7. Прибыль от предпринимательской деятельности</w:t>
      </w: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8. Международная перевозка</w:t>
      </w: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9. Связанные предприятия</w:t>
      </w: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10. Дивиденды</w:t>
      </w: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11. Проценты</w:t>
      </w: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12. Роялти</w:t>
      </w: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13. Прирост стоимости капитала</w:t>
      </w: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14. Независимые личные услуги</w:t>
      </w: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15. Зависимые личные услуги</w:t>
      </w: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16. Гонорары директоров</w:t>
      </w: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 Работники искусств и спортсмены</w:t>
      </w: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 Пенсии</w:t>
      </w: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19. Правительственная служба</w:t>
      </w: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20. Студенты, преподаватели и научные деятели</w:t>
      </w: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 Другие доходы</w:t>
      </w: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22. Капитал</w:t>
      </w: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23. Устранение двойного налогообложения</w:t>
      </w: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24. Недискриминация</w:t>
      </w: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Статья 25. Процедура взаимного согласования</w:t>
      </w: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26. Обмен информацией</w:t>
      </w: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27. Дипломатические агенты и консульские служащие</w:t>
      </w: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28. Вступление в силу</w:t>
      </w: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29. Прекращение действия</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Правительство Республики Узбекистан и Правительство Исламской Республики Иран, </w:t>
      </w: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далее упомянутые как Договаривающиеся Государства, </w:t>
      </w: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желая заключить Соглашение об избежании двойного налогообложения и обмене информацией относительно налогов на доход и капитал, </w:t>
      </w: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договорились о нижеследующем:</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 Лица, на которые распространяется соглашение</w:t>
      </w:r>
    </w:p>
    <w:p w:rsidR="00876FAF" w:rsidRDefault="00876FAF" w:rsidP="00876FA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Это Соглашение применяется к лицам, которые являются резидентами одного или обоих Договаривающихся Государств.</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 Налоги, на которые распространяется соглашение</w:t>
      </w:r>
    </w:p>
    <w:p w:rsidR="00876FAF" w:rsidRDefault="00876FAF" w:rsidP="00876FA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Настоящее Соглашение распространяется на налоги на доход и капитал, взимаемые от имени Договаривающегося Государства или местных органов власти, независимо от метода их взимания.</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К налогам на доход и капитал относятся все налоги, взимаемые с совокупного дохода, с совокупного капитала либо с части дохода или капитала, включая налоги на доходы от отчуждения движимого или недвижимого имущества, налоги с совокупной суммы заработной платы, выплаченных предприятиями, а также налоги с прироста стоимости капитала. </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Существующими налогами, на которые распространяется настоящее Соглашение, являются, в частности:</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применительно к Республике Узбекистан:</w:t>
      </w: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налог на доход (прибыль) юридических лиц;</w:t>
      </w: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налог с доходов физических лиц; и</w:t>
      </w: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(iii) налог на имущество;</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применительно к Исламской Республике Иран:</w:t>
      </w: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налог на доход;</w:t>
      </w: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налог на имущество.</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Данное Соглашение будет применяться также к любым идентичным или по существу подобным налогам, которые взимаются после даты подписания этого Соглашения в дополнение или вместо существующих налогов. Компетентные органы Договаривающихся Государств будут уведомлять друг друга о любых существенных изменениях, внесенных в их соответствующие налоговые законодательства.</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 Общие определения</w:t>
      </w:r>
    </w:p>
    <w:p w:rsidR="00876FAF" w:rsidRDefault="00876FAF" w:rsidP="00876FA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настоящего Соглашения, если из контекста не вытекает иное значения следующих терминов означает:</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a) (i) термин "Узбекистан" означает территорию под суверенитетом и/или юрисдикцией Республики Узбекистан; </w:t>
      </w: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термин "Исламская Республика Иран" означает территорию под суверенитетом и/или юрисдикцией Исламской Республики Иран;</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термин "лицо" означает: </w:t>
      </w: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физическое лицо, </w:t>
      </w: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компанию и любое другое объединение лиц;</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термин "компания" означает любое корпоративное объединение или любую организацию, которая рассматривается как корпоративное объединение для целей налогообложения;</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термин "зарегистрированный офис" означает главный зарегистрированный офис под соответствующим законодательством одного из Договаривающих Государств;</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термины "предприятие одного Договаривающегося Государства" и "предприятие другого Договаривающегося Государства" означают соответственно предприятие, действующее под управлением резидента одного Договаривающегося Государства, и предприятие, действующее под управлением резидента другого Договаривающегося Государства;</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термин "национальное лицо" означает любое лицо получившее свой статус, как таковой, в соответствии с действующим законодательством Договаривающегося Государства;</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термин "международная перевозка" означает любую перевозку морским или воздушным судном, железнодорожным или автомобильным транспортом, используемым предприятием Договаривающегося Государства, за исключением тех случаев, когда морское или воздушное судно железнодорожное или автомобильное транспортное средство, используется только между пунктами, расположенными в другом Договаривающемся Государстве;</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термин "компетентный орган" означает:</w:t>
      </w: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применительно к Республике Узбекистан - Председателя Государственного налогового комитета или его уполномоченного представителя; и</w:t>
      </w: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применительно к Исламской Республике Иран - Министра по экономическим делам и финансам или его уполномоченного представителя.</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При применении Соглашения Договаривающимся Государством любой, не определенный в ней термин, если из контекста не вытекает иное, будет иметь то значение, которое он имеет по законодательству этого Государства в отношении налогов, на которые распространяется настоящее Соглашение.</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 Резидент</w:t>
      </w:r>
    </w:p>
    <w:p w:rsidR="00876FAF" w:rsidRDefault="00876FAF" w:rsidP="00876FA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Для целей настоящего Соглашения термин "резидент Договаривающегося Государства" означает любое лицо, которое по законодательству этого Государства </w:t>
      </w:r>
      <w:r>
        <w:rPr>
          <w:rFonts w:ascii="Times New Roman" w:hAnsi="Times New Roman" w:cs="Times New Roman"/>
          <w:noProof/>
          <w:sz w:val="24"/>
          <w:szCs w:val="24"/>
        </w:rPr>
        <w:lastRenderedPageBreak/>
        <w:t>подлежит в нем налогообложению на основе своего местожительства, постоянного местопребывания, места регистрации или любого иного аналогичного критерия, а также включает это Государство или местный органы власти. Однако этот термин не включает любое лицо, подлежащее налогообложению в этом Договаривающемся Государстве только в отношении дохода из источников в этом Государстве или в отношении находящегося в нем капитала.</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Если в соответствии с положениями пункта 1 физическое лицо является резидентом обоих Договаривающихся Государств, его статус определяется следующим образом:</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оно будет считаться резидентом того Государства, в котором оно располагает доступным для него постоянным жилищем; если оно располагает доступным для него постоянным жилищем в обоих Государствах, оно считается резидентом только того Государства, с которым оно имеет наиболее тесные личные и экономические связи (центр жизненных интересов);</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Государство, в котором оно имеет центр жизненных интересов, не может быть определено или если оно не располагает доступным для него постоянным жилищем ни в одном из Государств, оно считается резидентом того Государства, в котором оно обычно пребывает;</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если оно обычно проживает в обоих Государствах или если оно обычно не проживает ни в одном из них, оно будет считается резидентом того Государства, национальным лицом которого оно является;</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если оно не является национальным лицом ни одного из Государств и/или в соответствии с предыдущей статьей, не может считаться резидентом одного какого-либо из Договаривающихся Сторон, то компетентные органы Договаривающихся Государств должны решить данный вопрос по взаимному согласию.</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Если лицо, кроме физического лица, является резидентом обоих Договаривающихся Государств, тогда оно считается резидентом только того Государства, в котором расположен его зарегистрированный офис.</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 Постоянное учреждение</w:t>
      </w:r>
    </w:p>
    <w:p w:rsidR="00876FAF" w:rsidRDefault="00876FAF" w:rsidP="00876FA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настоящего Соглашения термин "постоянное учреждение" означает постоянное место деятельности, через которое предприятие полностью или частично осуществляет предпринимательскую деятельность в другом Договаривающемся Государстве.</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"постоянное учреждение", особенно, включает:</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место управления;</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отделение;</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офис;</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фабрику;</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e) мастерскую, и</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f) шахту, нефтяную или газовую скважину, карьер или любое иное место исследования, эксплуатации и/или добычи природных ресурсов. </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Строительная площадка, строительство, сборочный или установочный проект или контролирующая деятельность, связанная с проектом, образуют постоянное учреждение, только если такая площадка, проект или деятельность продолжаются более 12 месяцев.</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Несмотря на предыдущие положения настоящей статьи, следующая деятельность предприятия Договаривающегося Государства в другом Договаривающемся Государстве не считается осуществляемой через постоянное учреждение:</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использование сооружений исключительно для цели хранения или демонстрации товаров или изделий, принадлежащих этому предприятию;</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содержание запаса товаров или изделий, принадлежащих этому предприятию исключительно для цели хранения или демонстрации;</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содержание запаса товаров или изделий, принадлежащих этому предприятию исключительно для цели переработки их другим предприятием;</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содержание постоянного места деятельности только для цели закупки товаров или изделий, или для сбора информации для этого предприятия;</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содержание постоянного места деятельности только для целей рекламы, и/или научного исследования, осуществления любой другой деятельности подготовительного или вспомогательного характера в интересах исключительно этого предприятия;</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содержание постоянного места деятельности исключительно для любого сочетания видов деятельности, упомянутых в подпунктах (а)-(е), при условии, что совокупная деятельность этого постоянного места деятельности, возникающая из такого сочетания, носит подготовительный или вспомогательный характер.</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w:t>
      </w:r>
      <w:proofErr w:type="gramStart"/>
      <w:r>
        <w:rPr>
          <w:rFonts w:ascii="Times New Roman" w:hAnsi="Times New Roman" w:cs="Times New Roman"/>
          <w:noProof/>
          <w:sz w:val="24"/>
          <w:szCs w:val="24"/>
        </w:rPr>
        <w:t>Несмотря на положения пунктов 1 и 2 настоящей статьи, если лицо, отличное от агента с независимым статусом, к которому применим пункт 6 настоящей статьи, действующее в Договаривающемся Государстве от имени предприятия другого Договаривающегося Государства, то это предприятие рассматривается как имеющее постоянное учреждение в первом упомянутом Государстве, если от имени такого предприятия, или пока деятельность этого лица ограничивается той, что указана</w:t>
      </w:r>
      <w:proofErr w:type="gramEnd"/>
      <w:r>
        <w:rPr>
          <w:rFonts w:ascii="Times New Roman" w:hAnsi="Times New Roman" w:cs="Times New Roman"/>
          <w:noProof/>
          <w:sz w:val="24"/>
          <w:szCs w:val="24"/>
        </w:rPr>
        <w:t xml:space="preserve"> в пункте 4, которая, если и осуществляется через постоянное место деятельности, согласно положениям этого пункта, не делает из этого постоянного места деятельности постоянного учреждения. </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Предприятие не рассматривается как имеющее постоянное учреждение в Договаривающемся Государстве только в силу того,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эти лица действуют в рамках своей обычной деятельности.</w:t>
      </w: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Следовательно, если действия такого агента посвящены полностью или почти полностью этого предприятия, то он/она не будет считаться агентом свободного статуса, если действия между агентом и предприятием не были осуществлены по типу "длинной руки".</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7. </w:t>
      </w:r>
      <w:proofErr w:type="gramStart"/>
      <w:r>
        <w:rPr>
          <w:rFonts w:ascii="Times New Roman" w:hAnsi="Times New Roman" w:cs="Times New Roman"/>
          <w:noProof/>
          <w:sz w:val="24"/>
          <w:szCs w:val="24"/>
        </w:rPr>
        <w:t>Тот факт, что компания, являющаяся резидентом одного Договаривающегося Государства, контролирует или контролируется компанией, являющейся резидентом другого Договаривающегося Государства, или которая осуществляет коммерческую деятельность в этом другом Государстве (через постоянное учреждение или иным образом), сам по себе не превращает одну из этих компаний в постоянное учреждение другой.</w:t>
      </w:r>
      <w:proofErr w:type="gramEnd"/>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 Доходы от недвижимого имущества</w:t>
      </w:r>
    </w:p>
    <w:p w:rsidR="00876FAF" w:rsidRDefault="00876FAF" w:rsidP="00876FA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 получаемый резидентом одного Договаривающегося Государства от недвижимого имущества (включая доходы от сельского или лесного хозяйства), находящегося в другом Договаривающемся Государстве, облагаются налогом в этом другом Государстве.</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Термин "недвижимое имущество" имеет то значение, которое оно имеет по законодательству того Договаривающегося Государства, в котором расположено рассматриваемое имущество. </w:t>
      </w:r>
      <w:proofErr w:type="gramStart"/>
      <w:r>
        <w:rPr>
          <w:rFonts w:ascii="Times New Roman" w:hAnsi="Times New Roman" w:cs="Times New Roman"/>
          <w:noProof/>
          <w:sz w:val="24"/>
          <w:szCs w:val="24"/>
        </w:rPr>
        <w:t>Термин в любом случае включает имущество, сопутствующее недвижимости, скот и инвентарь сельскохозяйственного и леснического назначения, права на которые определены положениями общего законодательства, касающегося наземной собственности, узуфрукт недвижимости и права на переменные или фиксированные платежи, выплачиваемые в качестве компенсации за разработку или право на разработку залежей минералов, источников и прочих природных ресурсов, включая нефть, газ и другие карьерные ископаемые.</w:t>
      </w:r>
      <w:proofErr w:type="gramEnd"/>
      <w:r>
        <w:rPr>
          <w:rFonts w:ascii="Times New Roman" w:hAnsi="Times New Roman" w:cs="Times New Roman"/>
          <w:noProof/>
          <w:sz w:val="24"/>
          <w:szCs w:val="24"/>
        </w:rPr>
        <w:t xml:space="preserve"> Морские, воздушные суда, автомобильные и железнодорожные транспортные средства не рассматриваются в качестве недвижимого имущества.</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пункта 1 настоящей статьи применяются к доходу, получаемому от прямого использования, сдачи в аренду или использования недвижимого имущества в любой другой форме.</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3 настоящей статьи будут также распространяться на доходы от недвижимого имущества предприятия и доходы от недвижимости, используемой для осуществления независимых личных услуг.</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 Прибыль от предпринимательской деятельности</w:t>
      </w:r>
    </w:p>
    <w:p w:rsidR="00876FAF" w:rsidRDefault="00876FAF" w:rsidP="00876FA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предприятия одного Договаривающегося Государства будет подлежать налогообложению только в этом Государстве, если предприятие не осуществляет свою предпринимательскую деятельность в другом Договаривающемся Государстве через расположенное в нем постоянное учреждение. Если предприятие осуществляет свою деятельность, как сказано выше, прибыль предприятия может облагаться налогом в другом Договаривающемся Государстве, но только в той части, которая может быть отнесена к деятельности этого постоянного учреждения.</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 xml:space="preserve">В соответствии с положениями пункта 3 настоящей статьи, если предприятие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этому постоянному учреждению будет начисляться прибыль, которую оно могло бы получить, если бы оно было бы отдельным и самостоятельным предприятием, осуществляющим такую же или </w:t>
      </w:r>
      <w:r>
        <w:rPr>
          <w:rFonts w:ascii="Times New Roman" w:hAnsi="Times New Roman" w:cs="Times New Roman"/>
          <w:noProof/>
          <w:sz w:val="24"/>
          <w:szCs w:val="24"/>
        </w:rPr>
        <w:lastRenderedPageBreak/>
        <w:t>аналогичную деятельность, при таких же или</w:t>
      </w:r>
      <w:proofErr w:type="gramEnd"/>
      <w:r>
        <w:rPr>
          <w:rFonts w:ascii="Times New Roman" w:hAnsi="Times New Roman" w:cs="Times New Roman"/>
          <w:noProof/>
          <w:sz w:val="24"/>
          <w:szCs w:val="24"/>
        </w:rPr>
        <w:t xml:space="preserve"> подобных условиях и действующим совершенно независимо от предприятия, постоянным учреждением которого оно является.</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В расходы, понесенные Договаривающимся Государством, разрешенные к вычету, включают только те расходы, которые вычитаются в соответствии с внутренним законодательством этого Государства.</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Несмотря на то, что определение в Договаривающемся Государстве прибыли, относящейся к постоянному учреждению на основе пропорционального распределения общей суммы прибыли предприятия его различным подразделениям, является обычной практикой, ничто в пункте 2 не запрещает этому Государству определить налогооблагаемую прибыль посредством такого распределения, как это диктуется практикой; выбранный метод распределения должен, однако, давать результат, соответствующий принципам, содержащимся в этой статье.</w:t>
      </w:r>
      <w:proofErr w:type="gramEnd"/>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На основании лишь закупки постоянным учреждением товаров или изделий только для этого предприятия, постоянному учреждению не зачисляется какая-либо прибыль.</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Прибыль, относящаяся к постоянному учреждению, будет определяться одним и тем же методом год за годом, если не будет веской и достаточной причины для его изменения.</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В случае, когда прибыль включает виды доходов, о которых отдельно говорится в других статьях настоящего Соглашения, то положения этих статей не затрагиваются положениями настоящей статьи.</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 Международная перевозка</w:t>
      </w:r>
    </w:p>
    <w:p w:rsidR="00876FAF" w:rsidRDefault="00876FAF" w:rsidP="00876FA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Прибыль предприятия одного Договаривающегося Государства, полученная от использования морских, воздушных судов, железнодорожных или автомобильных транспортных средств в международных перевозках, облагается налогом только в этом Государстве.</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 Связанные предприятия</w:t>
      </w:r>
    </w:p>
    <w:p w:rsidR="00876FAF" w:rsidRDefault="00876FAF" w:rsidP="00876FA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 случае, если:</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 </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b) те же лица участвуют прямо или косвенно в управлении, контроле или капитале предприятия одного Договаривающегося Государства и предприятия другого Договаривающегося Государства, и в любом случае между предприятиями создаются или устанавливаются условия в их коммерческих и финансовых отношениях, отличающиеся от тех, которые создаются между независимыми предприятиями, тогда любая прибыль, которая могла быть начислена одному из них, но из-за наличия этих</w:t>
      </w:r>
      <w:proofErr w:type="gramEnd"/>
      <w:r>
        <w:rPr>
          <w:rFonts w:ascii="Times New Roman" w:hAnsi="Times New Roman" w:cs="Times New Roman"/>
          <w:noProof/>
          <w:sz w:val="24"/>
          <w:szCs w:val="24"/>
        </w:rPr>
        <w:t xml:space="preserve"> условий не была ему начислена, может быть включена в прибыль этого предприятия и обложена налогом соответственно.</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Когда Договаривающееся Государство включает в прибыли предприятия этого Государства - соответственно облагает налогом - прибыль, в отношении который предприятие другого Договаривающегося Государства облагается налогом в этом другом Государстве, и прибыль, включенная таким образом, является прибылью, которая была бы начислена предприятию первого упомянутого Государства, если бы отношения между двумя предприятиями были бы такими же, как между двумя независимыми предприятиями, в этом случае это</w:t>
      </w:r>
      <w:proofErr w:type="gramEnd"/>
      <w:r>
        <w:rPr>
          <w:rFonts w:ascii="Times New Roman" w:hAnsi="Times New Roman" w:cs="Times New Roman"/>
          <w:noProof/>
          <w:sz w:val="24"/>
          <w:szCs w:val="24"/>
        </w:rPr>
        <w:t xml:space="preserve"> другое Государство произведет соответствующую корректировку начисленного в нем налога на эту прибыль. При определении такой корректировки соответствующее внимание должно быть уделено другим положениям данного Соглашения и компетентные органы Договаривающихся Государств, если необходимо, должны начать взаимные консультации.</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 Дивиденды</w:t>
      </w:r>
    </w:p>
    <w:p w:rsidR="00876FAF" w:rsidRDefault="00876FAF" w:rsidP="00876FA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Дивиденды, выплачиваемые компанией, которая является резидентом одного Договаривающегося Государства, резиденту другого Договаривающегося Государства, могут облагаться налогом в этом другом Государстве.</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дивиденды могут также облагаться налогом в том Договаривающемся Государстве, резидентом которого является компания, выплачивающая дивиденды, в соответствии с законодательством этого Государства, но, если получатель является фактическим владельцем дивидендов и резидентом другого Договаривающегося Государства, то взимаемый таким образом налог не должен превышать 8 процентов от валовой суммы дивидендов.</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Термин "дивиденды" при использовании в настоящей статье означает доход от акций или от пользования акциями или пользования правами, акций учредителей или других прав (не являющихся долговыми требованиями, дающими право на участие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w:t>
      </w:r>
      <w:proofErr w:type="gramEnd"/>
      <w:r>
        <w:rPr>
          <w:rFonts w:ascii="Times New Roman" w:hAnsi="Times New Roman" w:cs="Times New Roman"/>
          <w:noProof/>
          <w:sz w:val="24"/>
          <w:szCs w:val="24"/>
        </w:rPr>
        <w:t xml:space="preserve"> прибыль.</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Положения пунктов 1 и 2 не применяются, если фактический владелец дивидендов, будучи резидентом одного Договаривающегося Государства, осуществляет деятельность в другом Договаривающемся Государстве, резидентом которого является компания, выплачивающая дивиденды, через находящееся в нем постоянное учреждение, или оказывает в этом другом Государстве независимые личные услуги с расположенной там постоянной базы, и холдинг, в отношении которого выплачиваются дивиденды, фактически связан с таким постоянным</w:t>
      </w:r>
      <w:proofErr w:type="gramEnd"/>
      <w:r>
        <w:rPr>
          <w:rFonts w:ascii="Times New Roman" w:hAnsi="Times New Roman" w:cs="Times New Roman"/>
          <w:noProof/>
          <w:sz w:val="24"/>
          <w:szCs w:val="24"/>
        </w:rPr>
        <w:t xml:space="preserve"> учреждением или постоянной базой. В таком случае применяются положения статьи 7 или статьи 14 в зависимости от обстоятельств.</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w:t>
      </w:r>
      <w:proofErr w:type="gramStart"/>
      <w:r>
        <w:rPr>
          <w:rFonts w:ascii="Times New Roman" w:hAnsi="Times New Roman" w:cs="Times New Roman"/>
          <w:noProof/>
          <w:sz w:val="24"/>
          <w:szCs w:val="24"/>
        </w:rPr>
        <w:t>Если компания, которая является резидентом одного Договаривающегося Государства, получает прибыль или доход в другом Договаривающемся Государстве, это другое Договаривающееся Государство может не облагать налогом дивиденды, выплачиваемые компанией, (за исключением тех случаев, когда такие дивиденды, выплачиваются резиденту этого другого Государства, или когда холдинг, в отношении которого выплачиваются дивиденды, действительно связан с постоянным учреждением или постоянной базой, расположенной в этом другом Государстве</w:t>
      </w:r>
      <w:proofErr w:type="gramEnd"/>
      <w:r>
        <w:rPr>
          <w:rFonts w:ascii="Times New Roman" w:hAnsi="Times New Roman" w:cs="Times New Roman"/>
          <w:noProof/>
          <w:sz w:val="24"/>
          <w:szCs w:val="24"/>
        </w:rPr>
        <w:t>), а также не подвергать нераспределенные прибыли компании налогообложению, даже если выплачиваемые дивиденды или нераспределенная прибыль состоят полностью или частично из прибыли или дохода, возникающих в этом другом Государстве.</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 Проценты</w:t>
      </w:r>
    </w:p>
    <w:p w:rsidR="00876FAF" w:rsidRDefault="00876FAF" w:rsidP="00876FA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Проценты,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проценты могут также облагаться налогом в этом Договаривающемся Государстве, в котором они возникают в соответствии с законодательством этого Государства, но если получатель является резидентом другого Договаривающегося Государства и фактическим владельцем процентов, налог в этом случае не должен превышать 10 процентов валовой суммы процентов.</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Термин "проценты" при использовании в данной статье означает доход от долговых требований любого вида, вне зависимости от ипотечного обеспечения, и вне зависимости от права на участие в прибылях должника,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w:t>
      </w:r>
      <w:proofErr w:type="gramEnd"/>
      <w:r>
        <w:rPr>
          <w:rFonts w:ascii="Times New Roman" w:hAnsi="Times New Roman" w:cs="Times New Roman"/>
          <w:noProof/>
          <w:sz w:val="24"/>
          <w:szCs w:val="24"/>
        </w:rPr>
        <w:t xml:space="preserve"> Штрафы за несвоевременные выплаты (неустойки) не рассматриваются в качестве процентов для целей настоящей статьи.</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Несмотря на положения пункта 2 проценты, возникающие в Договаривающемся Государстве и принадлежащие другому Договаривающемуся Государству или его Центральному Банку, от займов, кредитов или гарантий, предоставленных резиденту первого упомянутого Договаривающегося Государства по межправительственным соглашениям, освобождаются от налогообложения в первом упомянутом Государстве.</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w:t>
      </w:r>
      <w:proofErr w:type="gramStart"/>
      <w:r>
        <w:rPr>
          <w:rFonts w:ascii="Times New Roman" w:hAnsi="Times New Roman" w:cs="Times New Roman"/>
          <w:noProof/>
          <w:sz w:val="24"/>
          <w:szCs w:val="24"/>
        </w:rPr>
        <w:t>Положения пункта 1 и 2 не применяются, если фактический владелец процентов, будучи резидентом одного Договаривающегося Государства, осуществляет коммерческую деятельность в другом Договаривающемся Государстве, в котором возникают проценты, через расположенное в нем постоянное учреждение, или осуществляет в этом другом Государстве независимые личные услуги с расположенной там постоянной базы, и долговое требование, в отношении которых выплачиваются проценты, действительно связаны с таким постоянным</w:t>
      </w:r>
      <w:proofErr w:type="gramEnd"/>
      <w:r>
        <w:rPr>
          <w:rFonts w:ascii="Times New Roman" w:hAnsi="Times New Roman" w:cs="Times New Roman"/>
          <w:noProof/>
          <w:sz w:val="24"/>
          <w:szCs w:val="24"/>
        </w:rPr>
        <w:t xml:space="preserve"> учреждением или постоянной базой. В таком случае применяются положения статьи 7 или статьи 14 в зависимости от обстоятельств.</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Проценты считаются возникшими в Договаривающемся Государстве, когда плательщиком является само Государство, местные власти или резидент данного Государства. </w:t>
      </w:r>
      <w:proofErr w:type="gramStart"/>
      <w:r>
        <w:rPr>
          <w:rFonts w:ascii="Times New Roman" w:hAnsi="Times New Roman" w:cs="Times New Roman"/>
          <w:noProof/>
          <w:sz w:val="24"/>
          <w:szCs w:val="24"/>
        </w:rPr>
        <w:t>Однако когда лицо, выплачивающее проценты, являясь резидентом Договаривающегося Государства или нет, имеет постоянное учреждение или постоянную базу в Договаривающемся Государстве, в связи с которым возникли выплачивающиеся по задолженности проценты и расходы по выплате таких процентов несет это постоянное учреждение или постоянная база, тогда проценты считаются возникшими в Договаривающемся Государстве, в котором расположено постоянное учреждение или постоянная база.</w:t>
      </w:r>
      <w:proofErr w:type="gramEnd"/>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7. </w:t>
      </w:r>
      <w:proofErr w:type="gramStart"/>
      <w:r>
        <w:rPr>
          <w:rFonts w:ascii="Times New Roman" w:hAnsi="Times New Roman" w:cs="Times New Roman"/>
          <w:noProof/>
          <w:sz w:val="24"/>
          <w:szCs w:val="24"/>
        </w:rPr>
        <w:t>Если вследствие особых отношений между плательщиком и лицом, фактически имеющим право на проценты, или между ними обоими и каким-либо другим лицом сумма процентов, относящаяся к долговому требованию, в отношении которого они выплачиваются, превышает сумму, которая была бы согласована между плательщиком и лицом, фактически имеющим на них право, при отсутствии таких отношений, положения настоящей статьи применяются только к последней упомянутой сумме</w:t>
      </w:r>
      <w:proofErr w:type="gramEnd"/>
      <w:r>
        <w:rPr>
          <w:rFonts w:ascii="Times New Roman" w:hAnsi="Times New Roman" w:cs="Times New Roman"/>
          <w:noProof/>
          <w:sz w:val="24"/>
          <w:szCs w:val="24"/>
        </w:rPr>
        <w:t xml:space="preserve">. В таком случае </w:t>
      </w:r>
      <w:r>
        <w:rPr>
          <w:rFonts w:ascii="Times New Roman" w:hAnsi="Times New Roman" w:cs="Times New Roman"/>
          <w:noProof/>
          <w:sz w:val="24"/>
          <w:szCs w:val="24"/>
        </w:rPr>
        <w:lastRenderedPageBreak/>
        <w:t>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настоящего Соглашения.</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 Роялти</w:t>
      </w:r>
    </w:p>
    <w:p w:rsidR="00876FAF" w:rsidRDefault="00876FAF" w:rsidP="00876FA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Роялти,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Договаривающемся Государстве.</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эти роялти могут облагаться налогом также в том Договаривающемся Государстве, в котором они возникают, и в соответствии с законодательством этого Государства, но если получатель является фактическим владельцем роялти, то взимаемый таким образом налог не должен превышать 5 процентов от валовой суммы роялти.</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Термин "роялти" при использовании в настоящей Статье означает платежи любого вида, получаемые в качестве вознаграждения за использование или предоставление права использования любых авторских прав на произведение литературы, искусства и науки, включая кинофильмы и записи для радиовещания и телевидения, программного обеспечения, любого патента, товарного знака, чертежей или моделей, схем, секретных формул или процессов, или за информацию относительно промышленного, коммерческого или научного</w:t>
      </w:r>
      <w:proofErr w:type="gramEnd"/>
      <w:r>
        <w:rPr>
          <w:rFonts w:ascii="Times New Roman" w:hAnsi="Times New Roman" w:cs="Times New Roman"/>
          <w:noProof/>
          <w:sz w:val="24"/>
          <w:szCs w:val="24"/>
        </w:rPr>
        <w:t xml:space="preserve"> опыта или за использование, или права использования, любого промышленного, коммерческого или научного оборудования.</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Положения пунктов 1 и 2 не применяются, если фактический владелец роялти, будучи резидентом одного Договаривающегося Государства, осуществляет коммерческую деятельность в другом Договаривающемся Государстве, в котором возникают роялти, через расположенное в нем постоянное учреждение, или осуществляет в этом другом Государстве независимые личные услуги с расположенной в нем постоянной базы, и право или имущество, в отношении которых выплачиваются роялти, действительно связаны с</w:t>
      </w:r>
      <w:proofErr w:type="gramEnd"/>
      <w:r>
        <w:rPr>
          <w:rFonts w:ascii="Times New Roman" w:hAnsi="Times New Roman" w:cs="Times New Roman"/>
          <w:noProof/>
          <w:sz w:val="24"/>
          <w:szCs w:val="24"/>
        </w:rPr>
        <w:t xml:space="preserve"> таким постоянным учреждением или постоянной базой. В таком случае применяются положения статьи 7 или статьи 14 в зависимости от обстоятельств.</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Считается, что роялти возникают в Договаривающемся Государстве, если плательщиком является само Государство, местные власти или резидент данного Государства. </w:t>
      </w:r>
      <w:proofErr w:type="gramStart"/>
      <w:r>
        <w:rPr>
          <w:rFonts w:ascii="Times New Roman" w:hAnsi="Times New Roman" w:cs="Times New Roman"/>
          <w:noProof/>
          <w:sz w:val="24"/>
          <w:szCs w:val="24"/>
        </w:rPr>
        <w:t>Однако в том случае, когда лицо, выплачивающее роялти,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 возникло обязательство выплачивать роялти, и расходы по выплате несет такое постоянное учреждение или постоянная база, то считается, что такие роялти возникают в том Договаривающемся Государстве, в котором расположено</w:t>
      </w:r>
      <w:proofErr w:type="gramEnd"/>
      <w:r>
        <w:rPr>
          <w:rFonts w:ascii="Times New Roman" w:hAnsi="Times New Roman" w:cs="Times New Roman"/>
          <w:noProof/>
          <w:sz w:val="24"/>
          <w:szCs w:val="24"/>
        </w:rPr>
        <w:t xml:space="preserve"> постоянное учреждение или постоянная база.</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w:t>
      </w:r>
      <w:proofErr w:type="gramStart"/>
      <w:r>
        <w:rPr>
          <w:rFonts w:ascii="Times New Roman" w:hAnsi="Times New Roman" w:cs="Times New Roman"/>
          <w:noProof/>
          <w:sz w:val="24"/>
          <w:szCs w:val="24"/>
        </w:rPr>
        <w:t>Если вследствие особых отношений между плательщиком и лицом, фактически имеющим право на роялти, или между ними обоими и каким-либо другим лицом сумма роялти, относящаяся к использованию, праву использования или информации, за которые они выплачиваются, превышает сумму, которая была бы согласована между плательщиком и лицом, фактически имеющим право на эти доходы, при отсутствии таких отношений, положения настоящей статьи применяются только к</w:t>
      </w:r>
      <w:proofErr w:type="gramEnd"/>
      <w:r>
        <w:rPr>
          <w:rFonts w:ascii="Times New Roman" w:hAnsi="Times New Roman" w:cs="Times New Roman"/>
          <w:noProof/>
          <w:sz w:val="24"/>
          <w:szCs w:val="24"/>
        </w:rPr>
        <w:t xml:space="preserve">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настоящего Соглашения.</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 Прирост стоимости капитала</w:t>
      </w:r>
    </w:p>
    <w:p w:rsidR="00876FAF" w:rsidRDefault="00876FAF" w:rsidP="00876FA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получаемые резидентом одного Договаривающегося Государства от отчуждения недвижимого имущества, указанного в статье 6 и расположенного в другом Договаривающемся Государстве, могут облагаться налогом в этом другом Государстве.</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Доходы от отчуждения движимого имущества, составляющего часть деловой собственности постоянного учреждения, которое предприятие одного Договаривающегося Государства имеет в другом Договаривающемся Государстве, или от отчуждения движимого имущества, принадлежащего постоянной базе, доступной резиденту одного Договаривающегося Государства в другом Договаривающемся Государстве с целью осуществления независимых личных услуг, включая доходы, получаемые от отчуждения этого постоянного учреждения (отдельно или вместе с предприятием), или такой постоянной</w:t>
      </w:r>
      <w:proofErr w:type="gramEnd"/>
      <w:r>
        <w:rPr>
          <w:rFonts w:ascii="Times New Roman" w:hAnsi="Times New Roman" w:cs="Times New Roman"/>
          <w:noProof/>
          <w:sz w:val="24"/>
          <w:szCs w:val="24"/>
        </w:rPr>
        <w:t xml:space="preserve"> базы, могут облагаться налогом в этом другом Государстве.</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Доходы, полученные предприятием Договаривающегося Государства от отчуждения морских или воздушных судов железнодорожных или автомобильных транспортных средств, используемых в международных перевозках или от отчуждения движимого имущества, относящегося к использованию таких морских или воздушных судов железнодорожных или автомобильных транспортных средств, облагаются налогом только в этом Договаривающемся Государстве.</w:t>
      </w:r>
      <w:proofErr w:type="gramEnd"/>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Доходы, полученные резидентом Договаривающегося Государства от отчуждения акций или других корпоративных прав в компании, активы которой главным образом состоит непосредственно или косвенно из недвижимого имущества, находящегося в другом Договаривающемся Государстве, могут облагаться налогом в этом другом Договаривающемся Государстве.</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Доходы, получаемые от отчуждения любого другого имущества, не перечисленного в пунктах 1, 2, 3 и 4 данной статьи, будут облагаться налогом только в том Договаривающемся Государстве, резидентом которого является лицо, отчуждающее имущество.</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 Независимые личные услуги</w:t>
      </w:r>
    </w:p>
    <w:p w:rsidR="00876FAF" w:rsidRDefault="00876FAF" w:rsidP="00876FA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Доход, получаемый резидентом одного Договаривающегося Государства за профессиональные услуги или другую деятельность независимого характера, облагается налогом только в этом Государстве, за исключением случаев, когда такой доход может также облагаться налогом в другом Договаривающемся Государстве: </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если он имеет регулярно доступную для него постоянную базу в другом Договаривающемся Государстве для целей осуществления своей деятельности; в этом случае может облагаться налогом в этом другом Государстве только в той части дохода, которая относится к этой постоянной базе;</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его пребывание в другом Договаривающемся Государстве длится в течение периода или периодов, превышающих в совокупности 183 дня в пределах любого двенадцатимесячного периода.</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2. </w:t>
      </w:r>
      <w:proofErr w:type="gramStart"/>
      <w:r>
        <w:rPr>
          <w:rFonts w:ascii="Times New Roman" w:hAnsi="Times New Roman" w:cs="Times New Roman"/>
          <w:noProof/>
          <w:sz w:val="24"/>
          <w:szCs w:val="24"/>
        </w:rPr>
        <w:t>Термин "профессиональные услуги" включает, в частности, независимую научную, литературную, художественную, образовательную и преподавательскую деятельность, а также независимую деятельность врачей, юристов, инженеров, экспертов архитекторов, стоматологов и бухгалтеров.</w:t>
      </w:r>
      <w:proofErr w:type="gramEnd"/>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 Зависимые личные услуги</w:t>
      </w:r>
    </w:p>
    <w:p w:rsidR="00876FAF" w:rsidRDefault="00876FAF" w:rsidP="00876FA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 учетом положений статей 16, 18 и 19 настоящего Соглашения жалования, заработная плата и другие подобные вознаграждения, получаемые резидентом одного Договаривающегося Государства в отношении работы по найму, облагаются налогом только в этом Государстве, если работа по найму не осуществляется в другом Договаривающемся Государстве. Если работа по найму осуществляется таким образом, полученное в связи с этим вознаграждение может облагаться налогом в этом другом Государстве.</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Несмотря на положения пункта 1, вознаграждение, получаемое резидентом одного Договаривающегося Государства в отношении работы по найму, осуществляемой в другом Договаривающемся Государстве, облагается налогом только в первом упомянутом Государстве, если:</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получатель пребывает в другом Государстве в течение периода или периодов, не превышающих в совокупности 183 дня в рамках любого рассматриваемого двенадцатимесячного периода, начинающегося или заканчивающегося в рассматриваемый финансовый год, и</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вознаграждение выплачивается нанимателем или от имени нанимателя, который не является резидентом другого Государства, и</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расходы по выплате вознаграждения не несет постоянное учреждение или постоянная база, которые наниматель имеет в другом Государстве.</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предыдущие положения настоящей статьи, вознаграждения, выплачиваемые предприятием Договаривающегося Государства в отношении работы по найму, осуществляемой на борту корабля или самолета, на железнодорожном или автомобильном транспортном средстве в международных перевозках, могут облагаться налогом в этом Договаривающемся Государстве.</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 Гонорары директоров</w:t>
      </w:r>
    </w:p>
    <w:p w:rsidR="00876FAF" w:rsidRDefault="00876FAF" w:rsidP="00876FA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Гонорары директоров и другие аналогичные выплаты, получаемые резидентом одного Договаривающегося Государства в качестве члена Совета директоров являющейся резидентом другого Договаривающегося Государства, могут облагаться налогом в этом другом Государстве.</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 Работники искусств и спортсмены</w:t>
      </w:r>
    </w:p>
    <w:p w:rsidR="00876FAF" w:rsidRDefault="00876FAF" w:rsidP="00876FA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Несмотря на положения статей 14 и 15, доход, получаемый резидентом одного Договаривающегося Государства в качестве работника искусств, такого, как артист театра, кино, радио или телевидения, или музыкант, или в качестве спортсмена от его </w:t>
      </w:r>
      <w:r>
        <w:rPr>
          <w:rFonts w:ascii="Times New Roman" w:hAnsi="Times New Roman" w:cs="Times New Roman"/>
          <w:noProof/>
          <w:sz w:val="24"/>
          <w:szCs w:val="24"/>
        </w:rPr>
        <w:lastRenderedPageBreak/>
        <w:t>личной деятельности, как таковой, осуществляемой в другом Договаривающемся Государстве, может облагаться налогом в этом другом Договаривающемся Государстве.</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случае, когда доход в отношении личной деятельности, осуществляемой работником искусств или спортсменом в таком его качестве, начисляется не самому работнику искусств или спортсмену, а другому лицу, этот доход может облагаться налогом в том Договаривающемся Государстве, в котором осуществляется деятельность работника искусств или спортсмена.</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пунктов 1 и 2 не относятся к доходу, получаемому от работником искусств или спортсменом от деятельности, осуществляемой в рамках культурного соглашения, заключаемым между Договаривающимися Государствами.</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 Пенсии</w:t>
      </w:r>
    </w:p>
    <w:p w:rsidR="00876FAF" w:rsidRDefault="00876FAF" w:rsidP="00876FA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учетом положений пункта 2 статьи 19 пенсии и другие подобные вознаграждения, выплачиваемые резиденту Договаривающегося Государства в качестве компенсации за прошлую работу по найму, облагаются налогом только в этом Государстве.</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 Правительственная служба</w:t>
      </w:r>
    </w:p>
    <w:p w:rsidR="00876FAF" w:rsidRDefault="00876FAF" w:rsidP="00876FA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Заработная плата, жалования и другие подобные вознаграждения, за исключением пенсии, выплачиваемые Договаривающимся Государством или местным органом власти физическому лицу в отношении услуг, оказанных этому Государству или местному органу власти, облагаются налогом только в этом Договаривающемся Государстве.</w:t>
      </w: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Однако такая заработная плата, жалования и другие подобные вознаграждения облагаются налогом только в другом Договаривающемся Государстве, если служба осуществляется в этом Государстве физическим лицом, являющимся резидентом этого Государства, при условии, что оно является национальным лицом этого Государства или не стало резидентом этого Государства исключительно с целью осуществления этой службы.</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статей 15, 16 и 18 применяются к заработной плате, жалованиям и другим подобным вознаграждениям и пенсиям в отношении услуг, оказанных в связи с коммерческой деятельностью, осуществляемой Договаривающимся Государством или местным органом власти.</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 Студенты, преподаватели и научные деятели</w:t>
      </w:r>
    </w:p>
    <w:p w:rsidR="00876FAF" w:rsidRDefault="00876FAF" w:rsidP="00876FA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roofErr w:type="gramStart"/>
      <w:r>
        <w:rPr>
          <w:rFonts w:ascii="Times New Roman" w:hAnsi="Times New Roman" w:cs="Times New Roman"/>
          <w:noProof/>
          <w:sz w:val="24"/>
          <w:szCs w:val="24"/>
        </w:rPr>
        <w:t>Платежи, получаемые студентом или стажером, которые являются или являлись непосредственно до приезда в одно Договаривающееся Государство резидентами другого Договаривающегося Государства и находятся в первом упомянутом Государстве исключительно с целью обучения или получения образования, и предназначенные для целей проживания, обучения или получения образования, не облагаются налогом в этом Государстве при условии, что такие выплаты возникают из источников, находящихся за пределами этого</w:t>
      </w:r>
      <w:proofErr w:type="gramEnd"/>
      <w:r>
        <w:rPr>
          <w:rFonts w:ascii="Times New Roman" w:hAnsi="Times New Roman" w:cs="Times New Roman"/>
          <w:noProof/>
          <w:sz w:val="24"/>
          <w:szCs w:val="24"/>
        </w:rPr>
        <w:t xml:space="preserve"> Государства.</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 xml:space="preserve">Таким же образом, вознаграждения, получаемые преподавателями или руководителем, которые являются национальными лицами Договаривающегося Государства и которые присутствуют в другом Договаривающемся Государстве с целью </w:t>
      </w:r>
      <w:r>
        <w:rPr>
          <w:rFonts w:ascii="Times New Roman" w:hAnsi="Times New Roman" w:cs="Times New Roman"/>
          <w:noProof/>
          <w:sz w:val="24"/>
          <w:szCs w:val="24"/>
        </w:rPr>
        <w:lastRenderedPageBreak/>
        <w:t>обучать или заниматься научной деятельностью в течение периода или периодов, не превышающих два года, освобождаются от налогообложения в этом другом Договаривающемся Государстве, при условии, что такие платежи возникают из источников, находящихся за пределами этого Государства.</w:t>
      </w:r>
      <w:proofErr w:type="gramEnd"/>
      <w:r>
        <w:rPr>
          <w:rFonts w:ascii="Times New Roman" w:hAnsi="Times New Roman" w:cs="Times New Roman"/>
          <w:noProof/>
          <w:sz w:val="24"/>
          <w:szCs w:val="24"/>
        </w:rPr>
        <w:t xml:space="preserve"> Данный пункт не применяется к вознаграждениям и доходу от научной деятельности, если такая научная деятельность предпринимается для лиц или предприятий в коммерческих целях.</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 Другие доходы</w:t>
      </w:r>
    </w:p>
    <w:p w:rsidR="00876FAF" w:rsidRDefault="00876FAF" w:rsidP="00876FA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Виды доходов резидента Договаривающегося Государства, независимо от того, где они возникают, о которых не говорится в предыдущих статьях настоящего Соглашения, облагаются налогом только в этом Договаривающемся Государстве.</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Положения пункта 1 не применяются к доходам, за исключением доходов от недвижимого имущества, определенного в пункте 2 статьи 6, если получатель таких доходов, будучи резидентом одного Договаривающегося Государства, осуществляет деятельность в другом Договаривающемся Государстве через расположенное там постоянное учреждение или осуществляет независимые личные услуги в этом другом Государстве с расположенной в нем постоянной базы, и право или имущество, в отношении</w:t>
      </w:r>
      <w:proofErr w:type="gramEnd"/>
      <w:r>
        <w:rPr>
          <w:rFonts w:ascii="Times New Roman" w:hAnsi="Times New Roman" w:cs="Times New Roman"/>
          <w:noProof/>
          <w:sz w:val="24"/>
          <w:szCs w:val="24"/>
        </w:rPr>
        <w:t xml:space="preserve"> которых выплачивается доход, действительно связаны с таким постоянным учреждением или постоянной базой. В этом случае применяются положения статьи 7 и статьи 14 в зависимости от обстоятельств.</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 Капитал</w:t>
      </w:r>
    </w:p>
    <w:p w:rsidR="00876FAF" w:rsidRDefault="00876FAF" w:rsidP="00876FA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Капитал, представленный недвижимым имуществом, упомянутым в статье 6 и принадлежащем резиденту одного Договаривающегося Государства, находящееся в другом Договаривающемся Государстве, может облагаться налогом в этом другом Государстве.</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Капитал, представленный движимым имуществом, составляющим часть деловой собственности постоянного учреждения, которое предприятие одного Договаривающегося Государства имеет в другом Договаривающемся Государстве, или движимым имуществом, принадлежащим постоянной базе, доступной резиденту одного Договаривающегося Государства в другом Договаривающемся Государстве в целях предоставления независимых личных услуг, может облагаться налогом в этом другом Договаривающемся Государстве.</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Капитал, являющийся собственностью предприятия Договаривающегося Государства и представленный кораблями и самолетами, железнодорожным или автомобильным транспортным средством, используемыми в международных перевозках, и движимым имуществом, связанным с эксплуатацией таких кораблей, и самолетов, железнодорожного или автомобильного транспортного средства облагается налогом только в этом Государстве.</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Все другие элементы капитала резидента Договаривающегося Государства облагаются налогом только в этом Государстве.</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 Устранение двойного налогообложения</w:t>
      </w:r>
    </w:p>
    <w:p w:rsidR="00876FAF" w:rsidRDefault="00876FAF" w:rsidP="00876FA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Когда резидент одного Договаривающегося Государства получает доход или владеет имуществом, которое, в соответствии с положениями настоящего Соглашения, может облагаться налогом в другом Договаривающемся Государстве, первое упомянутое Государство должно позволить:</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вычесть из налога на доход этого резидента сумму, равную налогу на доход, уплаченному в этом другом Договаривающемся Государстве;</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вычесть из налога на капитал этого резидента сумму, равную налогу на капитал, уплаченному в этом другом Договаривающемся Государстве.</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Такие вычеты в любом случае не должны превышать ту часть налога с дохода или капитала, подсчитанную до вычета, относящуюся как в данном случае к доходу или к капиталу, в зависимости от обстоятельств.</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Когда в соответствии с каким-либо положением настоящего Соглашения полученный доход или капитал, которым владеет резидент Договаривающегося Государства были исключены из налогообложения в этом Государстве, это Государство может тем не менее при подсчете суммы налога на остальную часть дохода или капитала этого резидента учесть сумму исключенного из налогообложения дохода или капитала.</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 Недискриминация</w:t>
      </w:r>
    </w:p>
    <w:p w:rsidR="00876FAF" w:rsidRDefault="00876FAF" w:rsidP="00876FA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Национальные лица одного Договаривающегося Государства не будут подвергаться в другом Договаривающемся Государстве любому налогообложению или связанному с ним обязательству, которое является более обременительным, чем налогообложение и связанные с ним обязательства, которым подвергаются или могут подвергаться национальные лица этого другого Государства при тех же самых обстоятельствах, в частности, в отношении резиденции. Это положение также применяется независимо от положений статьи 1 к физическим лицам, не являющимся резидентами одного или обоих Договаривающихся Государств.</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Налогообложение постоянного учреждения, которое предприятие одного Договаривающегося Государства имеет в другом Договаривающемся Государстве, не будет менее благоприятным в этом другом Договаривающемся Государстве, чем налогообложение предприятий этого другого Государства, осуществляющих такую же самую деятельность.</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Предприятия одного Договаривающегося Государства, капитал которых полностью или частично принадлежит или контролируется прямо или косвенно одним или более резидентами другого Договаривающегося Государства, не будут подлежать в первом упомянутом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подобные предприятия первого упомянутого Договаривающегося Государства.</w:t>
      </w:r>
      <w:proofErr w:type="gramEnd"/>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За исключением, когда применяются положения пункта 1 статьи 9, пункта 7 статьи 11 или пункта 6 статьи 12, проценты, роялти и другие возмещения, выплачиваемые предприятием одного Договаривающегося Государства резиденту другого Договаривающегося Государства, с целью определения налогооблагаемой прибыли такого предприятия, вычитаются в соответствии с теми же самыми условиями, как если бы они были выплачены резиденту первого упомянутого Государства.</w:t>
      </w:r>
      <w:proofErr w:type="gramEnd"/>
      <w:r>
        <w:rPr>
          <w:rFonts w:ascii="Times New Roman" w:hAnsi="Times New Roman" w:cs="Times New Roman"/>
          <w:noProof/>
          <w:sz w:val="24"/>
          <w:szCs w:val="24"/>
        </w:rPr>
        <w:t xml:space="preserve"> Аналогично любые долги </w:t>
      </w:r>
      <w:r>
        <w:rPr>
          <w:rFonts w:ascii="Times New Roman" w:hAnsi="Times New Roman" w:cs="Times New Roman"/>
          <w:noProof/>
          <w:sz w:val="24"/>
          <w:szCs w:val="24"/>
        </w:rPr>
        <w:lastRenderedPageBreak/>
        <w:t>предприятия одного Договаривающегося Государства резиденту другого Договаривающегося Государства должны в целях определения налогооблагаемого имущество этого предприятия подлежать вычетам на тех же самых условиях, что и долги резиденту первого упомянутого Государства.</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w:t>
      </w:r>
      <w:proofErr w:type="gramStart"/>
      <w:r>
        <w:rPr>
          <w:rFonts w:ascii="Times New Roman" w:hAnsi="Times New Roman" w:cs="Times New Roman"/>
          <w:noProof/>
          <w:sz w:val="24"/>
          <w:szCs w:val="24"/>
        </w:rPr>
        <w:t>Данные положения не рассматриваются как обязывающие Договаривающееся Государство предоставлять резидентам другого Договаривающегося Государства какие-либо персональные привилегии, скидки и снижения в целях налогообложения с сумм из-за гражданского статуса или семейной ответственности, которые оно предоставляет своим собственным резидентам.</w:t>
      </w:r>
      <w:proofErr w:type="gramEnd"/>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 Процедура взаимного согласования</w:t>
      </w:r>
    </w:p>
    <w:p w:rsidR="00876FAF" w:rsidRDefault="00876FAF" w:rsidP="00876FA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roofErr w:type="gramStart"/>
      <w:r>
        <w:rPr>
          <w:rFonts w:ascii="Times New Roman" w:hAnsi="Times New Roman" w:cs="Times New Roman"/>
          <w:noProof/>
          <w:sz w:val="24"/>
          <w:szCs w:val="24"/>
        </w:rPr>
        <w:t>Если резидент Договаривающегося Государства считает, что действия одного или обоих Договаривающихся Государств приводят или приведут к налогообложению его не в соответствии с положениями настоящего Соглашения, он может, независимо от средств защиты, предусмотренных национальным законодательством этих Государств, представить свое заявление компетентному органу того Договаривающегося Государства, резидентом которого он является, или, если его ситуация подпадает под действие пункта 1 статьи 24, компетентному</w:t>
      </w:r>
      <w:proofErr w:type="gramEnd"/>
      <w:r>
        <w:rPr>
          <w:rFonts w:ascii="Times New Roman" w:hAnsi="Times New Roman" w:cs="Times New Roman"/>
          <w:noProof/>
          <w:sz w:val="24"/>
          <w:szCs w:val="24"/>
        </w:rPr>
        <w:t xml:space="preserve"> органу того Договаривающегося Государства, национальным лицом которого он является. Это заявление должно быть представлено в течение трех лет со дня первого уведомления о действии, которое вызывает налогообложение не в соответствии с положениями настоящего Соглашения.</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Компетентный орган будет стремиться, если он сочтет возражение обоснованным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избежания налогообложения, не в соответствии с настоящим Соглашением.</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Компетентные органы Договаривающихся Государств будут стремиться решать по взаимному согласию любые трудности или сомнения, возникающие при толковании или применении настоящего Соглашения. Они также могут консультироваться друг с другом с целью устранения двойного налогообложения в случаях, не предусмотренных в настоящем Соглашении.</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Компетентные органы Договаривающихся Государств могут непосредственно вступать в контакты друг с другом, включая контакты в рамках объединенной комиссии, состоящей из них самих или их представителей, для целей достижения согласия в смысле предыдущих пунктов.</w:t>
      </w: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Компетентные органы посредством консультаций будут развивать соответствующие процедуры, условия, методы и технические приемы для достижения процедуры взаимного согласия в целях этой статьи.</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 Обмен информацией</w:t>
      </w:r>
    </w:p>
    <w:p w:rsidR="00876FAF" w:rsidRDefault="00876FAF" w:rsidP="00876FA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Компетентные органы Договаривающихся Государств будут обмениваться информацией, необходимой для осуществления положений настоящего Соглашения или внутреннего законодательства Договаривающихся Государств, касающегося налогообложения, в той степени, в которой налогообложение по этому законодательству не противоречит Соглашению. Обмен информацией не ограничивается статьей 1. </w:t>
      </w:r>
      <w:proofErr w:type="gramStart"/>
      <w:r>
        <w:rPr>
          <w:rFonts w:ascii="Times New Roman" w:hAnsi="Times New Roman" w:cs="Times New Roman"/>
          <w:noProof/>
          <w:sz w:val="24"/>
          <w:szCs w:val="24"/>
        </w:rPr>
        <w:t xml:space="preserve">Любая информация, полученная Договаривающимся Государством считается секретной в том же </w:t>
      </w:r>
      <w:r>
        <w:rPr>
          <w:rFonts w:ascii="Times New Roman" w:hAnsi="Times New Roman" w:cs="Times New Roman"/>
          <w:noProof/>
          <w:sz w:val="24"/>
          <w:szCs w:val="24"/>
        </w:rPr>
        <w:lastRenderedPageBreak/>
        <w:t>самом смысле, как и информация, полученная в соответствии с внутренним законодательством этого Государства, и будет раскрыта только лицам или органам, включая суды и административные органы, связанные с определением или взиманием, принудительным взысканием или судебным преследованием, или же рассмотрением апелляций в отношении налогов, на которые распространяется настоящее Соглашение.</w:t>
      </w:r>
      <w:proofErr w:type="gramEnd"/>
      <w:r>
        <w:rPr>
          <w:rFonts w:ascii="Times New Roman" w:hAnsi="Times New Roman" w:cs="Times New Roman"/>
          <w:noProof/>
          <w:sz w:val="24"/>
          <w:szCs w:val="24"/>
        </w:rPr>
        <w:t xml:space="preserve"> Такие лица или органы будут использовать эту информацию только для таких целей. Они могут раскрыть эту информацию в ходе открытого судебного заседания или при принятии юридических решений.</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Ни в каком случае положения пункта 1 не будут толковаться как обязывающие одного из Договаривающихся Государств:</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проводить административные меры, противоречащие законодательству или обычной административной практике того или другого Договаривающегося Государства;</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предоставлять информацию, которую нельзя получить по законодательству или в ходе обычной административной практики того или иного Договаривающегося Государства;</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предоставлять информацию, которая раскрывает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(общественному порядку).</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 Дипломатические агенты и консульские служащие</w:t>
      </w:r>
    </w:p>
    <w:p w:rsidR="00876FAF" w:rsidRDefault="00876FAF" w:rsidP="00876FA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Никакие положения настоящего Соглашения не затрагивают налоговых привилегий дипломатических агентов или консульских служащих, предоставленных общими нормами международного права или в соответствии с положениями специальных соглашений.</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28. Вступление в силу</w:t>
      </w:r>
    </w:p>
    <w:p w:rsidR="00876FAF" w:rsidRDefault="00876FAF" w:rsidP="00876FA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Каждое из Договаривающихся Государств уведомит друг друга по дипломатическим каналам о ратификации или завершении требуемой в соответствии с внутренним законодательством процедуры введения в силу этого Соглашения. Это Соглашение вступает в силу в день последнего такого уведомления и вслед за этим его положения будут иметь действие:</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отношении налогов, взимаемых у источника, с сумм дохода, получаемых с первого или после тридцатого дня, следующего за днем в котором Соглашение вступает в силу;</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в отношении других налогов, на которые распространяется Соглашение: </w:t>
      </w: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в Республике Узбекистан, к таким налогам, взимаемых за каждый налоговый год, начиная с первого января или после этой даты, соответствующей 11 дню Солар Хижра того календарного года, который следует за годом, в котором Соглашение вступает в силу;</w:t>
      </w: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в Исламской Республике Иран, к таким налогам, взимаемых за каждый налоговый год, начиная с первого или после первого дня Фарвардин Солар Хижра, соответствующего 21 марта того календарного года, который следует за годом, в котором Соглашение вступает в силу.</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 Прекращение действия</w:t>
      </w:r>
    </w:p>
    <w:p w:rsidR="00876FAF" w:rsidRDefault="00876FAF" w:rsidP="00876FA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Настоящее Соглашение будет оставаться в силе до прекращения ее действия одним из Договаривающихся Государств. Каждое Договаривающееся Государство может прекратить действие Соглашения путем передачи по дипломатическим каналам уведомления о прекращении действия по крайней мере за шесть месяцев до окончания любого календарного года, следующего после периода пяти лет с даты, в которой Соглашение вступает в силу.</w:t>
      </w: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В этом случае действие Соглашение будет прекращено: </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отношении налогов, взимаемых у источника, с сумм дохода, получаемых с первого или после тридцатого дня, следующего за днем в котором передано уведомление;</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в отношении других налогов, на которые распространяется Соглашение: </w:t>
      </w: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в Республике Узбекистан, к таким налогам, взимаемых за каждый налоговый год, начиная с первого января или после этой даты, соответствующей 11 дню Солар Хижра того календарного года, который следует за годом, в котором передано уведомление;</w:t>
      </w: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в Исламской Республике Иран, к таким налогам, взимаемым за каждый налоговый год, начиная с первого или после первого дня Фарвардин Солар Хижра, соответствующего 21 марта того календарного года, который следует за годом, передано уведомление.</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удостоверение чего, нижеподписавшиеся, соответствующим образом на то уполномоченные своими Правительствами, подписали настоящее Соглашение. Совершено в двух экземплярах, в г. Ташкенте, 26 апреля 2002 года, каждый на узбекском, персидском и английском языках, причем все тексты имеют одинаковую силу. В случае возникновения любых разногласий в толковании за основу принимается английский текст.</w:t>
      </w: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76FAF" w:rsidRDefault="00876FAF" w:rsidP="00876FA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D04" w:rsidRDefault="00444D04"/>
    <w:sectPr w:rsidR="00444D04" w:rsidSect="00ED176A">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AF"/>
    <w:rsid w:val="00444D04"/>
    <w:rsid w:val="006B4E4E"/>
    <w:rsid w:val="00876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7084</Words>
  <Characters>40379</Characters>
  <Application>Microsoft Office Word</Application>
  <DocSecurity>0</DocSecurity>
  <Lines>336</Lines>
  <Paragraphs>94</Paragraphs>
  <ScaleCrop>false</ScaleCrop>
  <Company/>
  <LinksUpToDate>false</LinksUpToDate>
  <CharactersWithSpaces>47369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2019-10-31T11:25:00Z</dcterms:created>
  <dcterms:modified xsi:type="dcterms:W3CDTF">2019-10-31T11:25:00Z</dcterms:modified>
</cp:coreProperties>
</file>