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C3" w:rsidRDefault="00C20EC3" w:rsidP="00C20EC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C20EC3" w:rsidRDefault="00C20EC3" w:rsidP="00C20EC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w:t>
      </w:r>
      <w:bookmarkStart w:id="0" w:name="_GoBack"/>
      <w:bookmarkEnd w:id="0"/>
      <w:r>
        <w:rPr>
          <w:rFonts w:ascii="Times New Roman" w:hAnsi="Times New Roman" w:cs="Times New Roman"/>
          <w:b/>
          <w:bCs/>
          <w:noProof/>
        </w:rPr>
        <w:t>у Правительством Республики Узбекистан</w:t>
      </w:r>
    </w:p>
    <w:p w:rsidR="00C20EC3" w:rsidRDefault="00C20EC3" w:rsidP="00C20EC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Литовской  Республики</w:t>
      </w:r>
    </w:p>
    <w:p w:rsidR="00C20EC3" w:rsidRDefault="00C20EC3" w:rsidP="00C20EC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w:t>
      </w:r>
    </w:p>
    <w:p w:rsidR="00C20EC3" w:rsidRDefault="00C20EC3" w:rsidP="00C20EC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w:t>
      </w:r>
    </w:p>
    <w:p w:rsidR="00C20EC3" w:rsidRDefault="00C20EC3" w:rsidP="00C20EC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 и капитал</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18 февраля 2002 г.</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Утверждена Постановлением КМ РУз </w:t>
      </w:r>
    </w:p>
    <w:p w:rsidR="00C20EC3" w:rsidRDefault="00C20EC3" w:rsidP="00C20EC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24 марта 2002 года N 92</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11 ноября 2002 года</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right"/>
        <w:rPr>
          <w:rFonts w:ascii="Times New Roman" w:hAnsi="Times New Roman" w:cs="Times New Roman"/>
          <w:b/>
          <w:bCs/>
          <w:noProof/>
          <w:sz w:val="24"/>
          <w:szCs w:val="24"/>
        </w:rPr>
      </w:pPr>
      <w:r>
        <w:rPr>
          <w:rFonts w:ascii="Times New Roman" w:hAnsi="Times New Roman" w:cs="Times New Roman"/>
          <w:b/>
          <w:bCs/>
          <w:noProof/>
          <w:sz w:val="24"/>
          <w:szCs w:val="24"/>
        </w:rPr>
        <w:t>См. текст документа:</w:t>
      </w:r>
    </w:p>
    <w:p w:rsidR="00C20EC3" w:rsidRDefault="00C20EC3" w:rsidP="00C20EC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C20EC3" w:rsidRDefault="00C20EC3" w:rsidP="00C20EC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английском языке</w:t>
      </w:r>
    </w:p>
    <w:p w:rsidR="00C20EC3" w:rsidRDefault="00C20EC3" w:rsidP="00C20EC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Деятельность, осуществляемая за границей</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Капитал</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Устранение двойного налогообложения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Ограничение привилегий</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Сотрудники дипломатических представительств</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 работники консульских учреждений</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Литовской Республики,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и капитал, а также  с  целью  содействия  экономическому  сотрудничеству  между двумя странами,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договорились о нижеследующем:</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w:t>
      </w: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конвенция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капитал,  взимаемые  от  имени  Договаривающегося  Государства  или  его местных органов власти, независимо от метода их взимания.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совокупного  дохода, с  совокупного капитала  либо с  части дохода или капитала,  включая  налоги  на   доходы  от  отчуждения  движимого   или недвижимого имущества, а также налоги с прироста стоимости капитала.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Узбекистану:</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(прибыль) юридических лиц;</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(далее  именуемый   как   "</w:t>
      </w:r>
      <w:r>
        <w:rPr>
          <w:rFonts w:ascii="Times New Roman" w:hAnsi="Times New Roman" w:cs="Times New Roman"/>
          <w:b/>
          <w:bCs/>
          <w:noProof/>
          <w:sz w:val="24"/>
          <w:szCs w:val="24"/>
        </w:rPr>
        <w:t>налог Узбекистана</w:t>
      </w:r>
      <w:r>
        <w:rPr>
          <w:rFonts w:ascii="Times New Roman" w:hAnsi="Times New Roman" w:cs="Times New Roman"/>
          <w:noProof/>
          <w:sz w:val="24"/>
          <w:szCs w:val="24"/>
        </w:rPr>
        <w:t>");</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Литве: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юридических  лиц  (juridiniu asmenu pelno mokestis);</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  физических  лиц  (fiziniu  asmenu pajamu mokestis);</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недвижимое  имущество  (nekilnojamojo   turto mokestis),</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с  предприятий, использующих государственный  капитал (palukanos  uz  valstybinio  kapitalo  naudojima);  (далее именуемый как "</w:t>
      </w:r>
      <w:r>
        <w:rPr>
          <w:rFonts w:ascii="Times New Roman" w:hAnsi="Times New Roman" w:cs="Times New Roman"/>
          <w:b/>
          <w:bCs/>
          <w:noProof/>
          <w:sz w:val="24"/>
          <w:szCs w:val="24"/>
        </w:rPr>
        <w:t>Литовский налог</w:t>
      </w:r>
      <w:r>
        <w:rPr>
          <w:rFonts w:ascii="Times New Roman" w:hAnsi="Times New Roman" w:cs="Times New Roman"/>
          <w:noProof/>
          <w:sz w:val="24"/>
          <w:szCs w:val="24"/>
        </w:rPr>
        <w:t xml:space="preserve"> ").</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Настоящая   Конвенция  будет   применяться  также   к  любым идентичным или  по существу  подобным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он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Литва</w:t>
      </w:r>
      <w:r>
        <w:rPr>
          <w:rFonts w:ascii="Times New Roman" w:hAnsi="Times New Roman" w:cs="Times New Roman"/>
          <w:noProof/>
          <w:sz w:val="24"/>
          <w:szCs w:val="24"/>
        </w:rPr>
        <w:t>"  означает   Литовскую  Республику   и  при использовании  в  географическом  смысле  означает территорию Литовской Республики и любую другую  область, примыкающую к территориальным  водам Литовской Республики, в  пределах которой по  законодательству Литовской Республики и в  соответствии с международным  правом права Литвы  могут осуществляться  в  отношении  морского  дна  и  его подпочвы и природных ресурсов;</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Литву;</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используемым     предприятием Договаривающегося  Государства,  за   исключением  тех  случаев,   когда морское  или  воздушное  судно   используется  только  между   пунктами, расположенными в другом Договаривающемся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Председателя  Государственного налогового  комитета  Республики  Узбекистан  или  его   уполномоченного представителя;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Литве   -  Министра  финансов  или   его уполномоченного представителя;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или другое образование, получившее свой статус как таковой в  соответствии с действующим законодательством Договаривающегося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Конвенции  в  любое  время Договаривающимся Государством любой, не определенный в  ней термин, если из контекста  не вытекает  иное,  будет  иметь  то  значение,  которое  он  имеет к этому времени по  законодательству этого  Государства в  отношении налогов, на которые  распространяется   настоящая  Конвенция,   любое  значение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любой  местный  орган  власти.  Однако  этот  термин  не включает  любое  лицо,  подлежащее  налогообложению  в  этом Государстве только  в  отношении  дохода  из  источников  в  этом  Государстве или в отношении находящегося в нем капитала.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пребывает;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национальным лицом которого оно является;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компетентные  органы   Договаривающихся  Государств   будут стремиться решить данный вопрос по взаимному согласию и определят  метод применения  настоящей  Конвенции  к  такому  лицу. При отсутствии такого согласия  такое  лицо  не  будет  рассматриваться  в качестве резидента любого Договаривающегося Государства для целей использования  привилегий настоящей Конвенции.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C20EC3" w:rsidRDefault="00C20EC3" w:rsidP="00C20EC3">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фабрику;</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строительный, монтажный или  сборочный объект  только  в  том  случае,  если  продолжительность такой площадки, объекта или деятельности длится более 12 месяцев.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упомянутыми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6. Доходы от недвижимого имущества</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настоящей Конвенции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по законодательству  того Договаривающегося Государства, в котором расположено рассматриваемое имущество.  Положения настоящей  Конвенции,  связанные  с  недвижимым  имуществом, распространяются также  на  доход  от  имущества,  сопутствующего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любое  право  выбора  или  аналогичное   право приобретения  недвижимого  имущества,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не рассматриваются в качестве недвижимого имущества.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владение акциями  или другими  корпоративными правами в компании  дает  право  владельцу  таких  акций  или  корпоративных  прав обладать  недвижимым  имуществом,   принадлежащим  компании,  доход   от прямого использования, сдачи в  аренду или использования в  любой другой форме   такого   права   может   облагаться   в   том  Договаривающемся Государстве, в котором расположено недвижимое имущество.</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3 и  4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w:t>
      </w:r>
      <w:r>
        <w:rPr>
          <w:rFonts w:ascii="Times New Roman" w:hAnsi="Times New Roman" w:cs="Times New Roman"/>
          <w:noProof/>
          <w:sz w:val="24"/>
          <w:szCs w:val="24"/>
        </w:rPr>
        <w:lastRenderedPageBreak/>
        <w:t>совершенно независимо  от предприятия, постоянным учреждением которого оно является.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Расходы,    понесенные Договаривающимся Государством, разрешенные к вычету, включают только  те расходы,    которые    вычитаются    в    соответствии    с   внутренним законодательством этого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воздушных судов в международных перевозках, облагается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прибыли от участия  в пуле,  совместной   деятельности  или   международной  организации    по эксплуатации транспортных средств.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w:t>
      </w:r>
      <w:r>
        <w:rPr>
          <w:rFonts w:ascii="Times New Roman" w:hAnsi="Times New Roman" w:cs="Times New Roman"/>
          <w:noProof/>
          <w:sz w:val="24"/>
          <w:szCs w:val="24"/>
        </w:rPr>
        <w:lastRenderedPageBreak/>
        <w:t>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если,  однако,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 общей суммы дивидендов. Этот  пункт не затрагивает налогообложения компании в отношении прибыли, из  которой выплачиваются дивиденды.</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которая   является   резидентом   одного Договаривающегося  Государства,  получает  прибыль  или  доход  в другом Договаривающемся  Государстве,  </w:t>
      </w:r>
      <w:r>
        <w:rPr>
          <w:rFonts w:ascii="Times New Roman" w:hAnsi="Times New Roman" w:cs="Times New Roman"/>
          <w:noProof/>
          <w:sz w:val="24"/>
          <w:szCs w:val="24"/>
        </w:rPr>
        <w:lastRenderedPageBreak/>
        <w:t>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10 процентов валовой суммы процентов.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которые  возникли в одном Договаривающемся  Государстве, получены  и фактически  принадлежат Правительству  другого   Договаривающегося  Государства,   включая   его местные  органы  власти,  Центральный  банк  или любое другое финансовое учреждение, полностью принадлежащее  этому Правительству, или  проценты, получаемые  с   займов,  гарантированных   этим  Правительством,   будут освобождаться от налогов в первом упомянутом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данной Статье  означает доход от долговых требований любого вида, вне зависимости от  ипотечного обеспечения,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2 и  3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долговые   требования,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когда плательщиком  является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w:t>
      </w:r>
      <w:r>
        <w:rPr>
          <w:rFonts w:ascii="Times New Roman" w:hAnsi="Times New Roman" w:cs="Times New Roman"/>
          <w:noProof/>
          <w:sz w:val="24"/>
          <w:szCs w:val="24"/>
        </w:rPr>
        <w:lastRenderedPageBreak/>
        <w:t>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валовой суммы роялти.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любого патента, товарного знака, чертежей или моделей,  схем, секретных формул или  процессов, или любого промышленного,  коммерческого или  научного оборудования,  или за информацию относительно промышленного, коммерческого или научного опыта.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w:t>
      </w:r>
      <w:r>
        <w:rPr>
          <w:rFonts w:ascii="Times New Roman" w:hAnsi="Times New Roman" w:cs="Times New Roman"/>
          <w:noProof/>
          <w:sz w:val="24"/>
          <w:szCs w:val="24"/>
        </w:rPr>
        <w:lastRenderedPageBreak/>
        <w:t>Договаривающемся   Государстве,   в   котором   расположено   постоянное учреждение или постоянная база.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этих  доходов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или   акций компании, активы  которой главным  образом состоят  из такого имущества,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предприятия   Договаривающегося   Государства   от отчуждения  морских  или  воздушных  судов, используемых в международных перевозках таким  предприятием, или  от отчуждения  движимого имущества, относящегося  к  использованию  таких   морских  или  воздушных   судов, облагаются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другого имущества, не перечисленного в пунктах  1, 2 и 3,  облагаются налогом только в  том Договаривающемся  Государстве,   резидентом  которого   является   лицо, отчуждающее имущество.</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пока он не имеет регулярно  доступную для него постоянную базу  в другом Договаривающемся    Государстве    для    целей    осуществления   своей деятельности.  Если  он  имеет   такую  постоянную  базу,  доход   может облагаться налогом  в другом  Договаривающемся Государстве,  но только в той  части  дохода,  которая  относится  к  этой  постоянной  базе. Если физическое лицо-резидент Договаривающегося  Государства не имеет  такую постоянную базу,  но </w:t>
      </w:r>
      <w:r>
        <w:rPr>
          <w:rFonts w:ascii="Times New Roman" w:hAnsi="Times New Roman" w:cs="Times New Roman"/>
          <w:noProof/>
          <w:sz w:val="24"/>
          <w:szCs w:val="24"/>
        </w:rPr>
        <w:lastRenderedPageBreak/>
        <w:t>пребывает  в другом  Договаривающемся Государстве в течение  периода  или  периодов,  превышающих  в  совокупности 183 дня в пределах   любого   двенадцатимесячного   периода,   начинающегося   или заканчивающегося в рассматриваемом  финансовом году, считается,  что оно имеет  постоянную   базу,  регулярно   доступную  ему   в  этом   другом Государстве,  и   доход,  получаемый   от  вышеупомянутой    деятельности, осуществляемой в этом другом  Государстве, будет относиться к  постоянной базе.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или  воздушного  судна,  используемых  предприятием Договаривающегося   Государства   в   международных   перевозках,  могут облагаться налогом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другого Договаривающегося Государства или  местными органами власти.  В подобном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местным органом  власти физическому  лицу в  отношении услуг,  оказанных   этому  Государству   или  местному   органу  власти, облагаются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 </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осуществления этой службы.</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местными органами  власти, или из  созданных ими фондов  в отношении услуг,  оказанных   этому  Государству   или  местному   органу  власти, облагается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местным органом власти.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пpоживания, обучения или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Деятельность, осуществляемая за границей</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Положения  этой  статьи  применяются независимо от положений статей с 4 по 20 настоящей Конвенции.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лицо,  которое является  резидентом одного  Договаривающегося Государства   и   осуществляет   деятельность   за   границей  в  другом Договаривающемся  Государстве  в  связи   с  разведкой  и   разработкой морского дна и  подпочвы и их  природных ресурсов, расположенных  в этом другом  Государстве,  считается,  в  соответствии  с  пунктами 3 и 4 этой статьи,   что   в   отношении   этой   деятельности   оно   осуществляет предпринимательскую  деятельность  в   этом  другом  Государстве   через постоянное учреждение или постоянную базу, расположенные в нем.</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2   этой  статьи  не  применяются,   если деятельность  осуществляется   в  течение   периода  или   периодов,  не превышающих в совокупности 30  дней в любом двенадцатимесячном  периоде. Однако для целей этого пункта: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деятельность, осуществляемая лицом,  которое связано с  другим лицом, будет считаться, что  она осуществляется этим другим  лицом, если рассматриваемая деятельность  по существу  является той  же самой  что и деятельность, осуществляемая первым упомянутым лицом, за исключением,  в той степени (в том смысле), что эта деятельность осуществляется в то  же самое время, как и его собственная деятельность;</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считается,  что  лицо  связано  с  другим  лицом,  если одно контролируется прямо или косвенно  другим, или оба контролируются  прямо или косвенно третьим лицом или третьими лицами.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Прибыль, получаемая резидентом Договаривающегося  Государства от  перевозки  поставок  или   персонала  к  местоположению  или   между местоположениями, где  осуществляется деятельность  в связи  с разведкой или  разработкой  морского  дна  и  подпочвы  и  их природных ресурсов в Договаривающемся  Государстве,  или  от  использования буксирных судов и других  судов,  сопутствующих  этой  деятельности,  облагается   налогом только в первом упомянутом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  В соответствии  с подпунктом  b) этого  пункта жалование, зарплата и другое подобное вознаграждение, получаемое резидентом  одного Договаривающегося </w:t>
      </w:r>
      <w:r>
        <w:rPr>
          <w:rFonts w:ascii="Times New Roman" w:hAnsi="Times New Roman" w:cs="Times New Roman"/>
          <w:noProof/>
          <w:sz w:val="24"/>
          <w:szCs w:val="24"/>
        </w:rPr>
        <w:lastRenderedPageBreak/>
        <w:t>Государства в отношении  работы по найму, связанной  с разведкой  или  разработкой  морского  дна  и  подпочвы  и  их природных ресурсов, расположенных в  другом Договаривающемся Государстве,  могут в той степени (в том  смысле), что обязанности осуществляются  за границей в  этом   другом  Государстве,   облагаться  налогом   в  этом    другом Государстве.  Однако  такое  вознаграждение  может  облагаться   налогом только  в   первом  упомянутом   Государстве,  если   работа  по   найму осуществляется  за  границей  для  нанимателя, не являющегося резидентом другого Государства, и в течение  периода или периодов, не превышающих  в совокупности 30 дней в любом двенадцатимесячном периоде.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Жалование,  зарплата   и  другое  подобное   вознаграждение, получаемое резидентом Договаривающегося  Государства в отношении  работы по  найму,  осуществляемой  на  борту  морского  или  воздушного  судна, занятого в перевозке поставок  или персонала к местоположению  или между местоположениями,   где   осуществляется   деятельность,   связанная   с разведкой  или  разработкой  морского  дна  и  подпочвы  и  их природных ресурсов  в  Договаривающемся  Государстве,  или  в  отношении работы по найму,  осуществляемой  на  борту  буксирных  судов  или  других  судов, используемых  вспомогательно  к  этой  деятельности,  может   облагаться налогом  в   том  Договаривающемся   Государстве,  резидентом   которого является наниматель.</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Прибыль,  получаемая  резидентом  одного   Договаривающегося Государства от отчуждения: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прав на разведку или разработку; или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имущества,   расположенного   в   другом   Договаривающемся Государстве  и  используемого  в  связи  с  разведкой  или   разработкой морского дна и  подпочвы и их  природных ресурсов, расположенных  в этом другом Государстве; или</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акций,  получающих  свою  ценность  (стоимость)  или большую часть  своей  стоимости  прямо  или  косвенно  из  таких прав или такого имущества или  из таких  прав и  такого имущества,  взятых вместе,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может облагаться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пункте  термин  "</w:t>
      </w:r>
      <w:r>
        <w:rPr>
          <w:rFonts w:ascii="Times New Roman" w:hAnsi="Times New Roman" w:cs="Times New Roman"/>
          <w:b/>
          <w:bCs/>
          <w:noProof/>
          <w:sz w:val="24"/>
          <w:szCs w:val="24"/>
        </w:rPr>
        <w:t>права  на  разведку</w:t>
      </w:r>
      <w:r>
        <w:rPr>
          <w:rFonts w:ascii="Times New Roman" w:hAnsi="Times New Roman" w:cs="Times New Roman"/>
          <w:noProof/>
          <w:sz w:val="24"/>
          <w:szCs w:val="24"/>
        </w:rPr>
        <w:t xml:space="preserve">  </w:t>
      </w:r>
      <w:r>
        <w:rPr>
          <w:rFonts w:ascii="Times New Roman" w:hAnsi="Times New Roman" w:cs="Times New Roman"/>
          <w:b/>
          <w:bCs/>
          <w:noProof/>
          <w:sz w:val="24"/>
          <w:szCs w:val="24"/>
        </w:rPr>
        <w:t>или   разработку</w:t>
      </w:r>
      <w:r>
        <w:rPr>
          <w:rFonts w:ascii="Times New Roman" w:hAnsi="Times New Roman" w:cs="Times New Roman"/>
          <w:noProof/>
          <w:sz w:val="24"/>
          <w:szCs w:val="24"/>
        </w:rPr>
        <w:t>" означает  права  на  активы,   создаваемые  разведкой  или   разработкой морского   дна   и   подпочвы   и   их   природных   ресурсов  в  другом Договаривающемся Государстве, включая  права на проценты  в выгоде или  к выгоде таких активов.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Статьи 7 или Статьи 14 в зависимости от обстоятельств.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составляющим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и  воздушными   суднами, используемыми в международных перевозках предприятием  Договаривающегося Государства,  и  движимым  имуществом,  связанным  с эксплуатацией таких морских  или  воздушных   судов,  облагается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резиденту    Узбекистана     двойное налогообложение устраняется следующим образом:</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или  владеет капиталом, которые,  в соответствии  с положениями  настоящей Конвенции, могут облагаться налогом в Литве, Узбекистан позволит: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налогу на доход, уплаченному в Литве;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капитал этого резидента сумму,  равную налогу  на  имущество,  уплаченному  в  Литве.   Такие вычеты, однако, в любом  случае  не  должны  превышать  ту  часть  налога  с дохода или на капитал в Узбекистане, подсчитанную до вычета, относящуюся как в  данном случае к доходу или капиталу,  которые могут облагаться налогом в  Литве в зависимости от обстоятельств.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резиденту  Литвы  двойное  налогообложение устраняется следующим образом:</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резидент Литвы получает доход или ему принадлежит  капитал, который  в  соответствии  с  этой  Конвенцией может облагаться налогом в Узбекистане,  если  не  предусмотрен  более  благоприятный  режим  в его внутреннем законодательстве, то Литва позволит: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налогу на доход, уплаченному с дохода в Узбекистане;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капитал этого резидента  сумму, равную налогу на капитал, уплаченному с капитала в Узбекистане.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Такие  вычеты  в  любом  случае,  однако, не должны превышать ту часть налога  с дохода  или налога  на капитал  в Литве, подсчитанную до вычета, относящуюся к  доходу </w:t>
      </w:r>
      <w:r>
        <w:rPr>
          <w:rFonts w:ascii="Times New Roman" w:hAnsi="Times New Roman" w:cs="Times New Roman"/>
          <w:noProof/>
          <w:sz w:val="24"/>
          <w:szCs w:val="24"/>
        </w:rPr>
        <w:lastRenderedPageBreak/>
        <w:t>или к  капиталу, которые могут  облагаться налогом в Узбекистане в зависимости от обстоятельств.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настоящей Конвенции  полученный  доход  или  капитал,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7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имущества7 этого  предприятия подлежать вычетам  на тех же  самых   условиях,  что   и  долги   резиденту  первого   упомянутого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применяются к налогам любого вида и описания.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Конвенции. Любое  достигнутое  Конвенция  должно  быть  осуществлено  несмотря   на какие-либо   временные   ограничения   во   внутреннем  законодательстве Договаривающихся Государств.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настоящей  Конвенции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Соглашению. Обмен  информацией  не  ограничивается  Статьей  1.  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Ни  в каком  случае положения  пункта 1  не будут толковаться как обязывающие одного из Договаривающихся Государств:</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Ограничение привилегий</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Несмотря  на   любое  другое   положение  настоящей   Конвенции, резидент Договаривающегося Государства  не будет получать  привилегии по любому снижению  или освобождению  от налогов,  предусмотренных в данной Конвенции,  другим  Договаривающимся  Государством,  если основной целью или  одной  из  основных  целей  образования  или  существования  такого резидента  или  любого  лица,   связанного  с  таким  резидентом,   было составило бы злоупотребление привилегиями этой Конвенции, которые  иначе как в Конвенции не применяются.</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Сотрудники дипломатических представительств и</w:t>
      </w: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работники консульских учреждений</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уведомят  друг друга о том,  что конституционные  требования  для  вступления   в  силу  этой   Конвенции выполнены.</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Эта  Конвенция вступает  в силу  в дату  одного последнего из уведомлений,  упомянутого  в  пункте  1,  и  ее  положения  будут  иметь действие в обоих Договаривающихся Государствах:</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получаемых первого января или  после первого января в  календарном году, непосредственно  следующем  за  годом,  в  котором  настоящая  Конвенция вступает в силу;</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на капитал, взимаемых  в  течение  любого  финансового  года,  начинающегося первого января  или  после  первого  января  в календарном году, непосредственно следующем за годом, в котором Конвенция вступает в силу.</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31. Прекращение действия</w:t>
      </w:r>
    </w:p>
    <w:p w:rsidR="00C20EC3" w:rsidRDefault="00C20EC3" w:rsidP="00C20EC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его действия  одним  Договаривающимся  Государством.  Любое Договаривающееся Государство  может  прекратить  действие  Конвенции  путем  передачи  по дипломатическим каналам письменного  уведомления о прекращении  действия по крайней мере за шесть месяцев до окончания любого календарного  года. В таком  случае Конвенция  прекращает действие  в обоих Договаривающихся Государствах:</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полученных  первого  или  после  первого  января  в  календарном   году, непосредственно следующем за тем годом, в котором было дано уведомление;</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на капитал, налогов  взимаемых  в  течение  любого  финансового  года, начинающегося первого или  после первого  января в  календарном году,  непосредственно следующем за тем годом, в котором было дано уведомление.</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удостоверении   чего   нижеподписавшиеся,   соответствующим образом на то уполномоченные, подписали настоящую Конвенцию.</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Ташкенте  18  февраля  2002 года, в двух экземплярах, каждый на узбекском, литовском и английском языках,  причем все три текста имеют одинаковую силу.</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настоящей Конвенции за основу принимается английский текст.</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20EC3" w:rsidRDefault="00C20EC3" w:rsidP="00C20EC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20EC3" w:rsidRDefault="00C20EC3" w:rsidP="00C20EC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80A8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C3"/>
    <w:rsid w:val="00444D04"/>
    <w:rsid w:val="006B4E4E"/>
    <w:rsid w:val="00A163EE"/>
    <w:rsid w:val="00C2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2019-12-25T13:48:00Z</dcterms:created>
  <dcterms:modified xsi:type="dcterms:W3CDTF">2019-12-25T13:48:00Z</dcterms:modified>
</cp:coreProperties>
</file>