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E0" w:rsidRPr="00FA2DE0" w:rsidRDefault="00FA2DE0" w:rsidP="00FA2DE0">
      <w:pPr>
        <w:shd w:val="clear" w:color="auto" w:fill="FFFFFF"/>
        <w:jc w:val="center"/>
        <w:rPr>
          <w:rFonts w:eastAsia="Times New Roman"/>
          <w:caps/>
          <w:color w:val="000080"/>
          <w:sz w:val="24"/>
          <w:szCs w:val="24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  <w:r>
        <w:rPr>
          <w:rFonts w:eastAsia="Times New Roman"/>
          <w:caps/>
          <w:color w:val="000080"/>
          <w:sz w:val="24"/>
          <w:szCs w:val="24"/>
          <w:lang w:val="uz-Cyrl-UZ"/>
        </w:rPr>
        <w:t xml:space="preserve"> </w:t>
      </w:r>
      <w:r>
        <w:rPr>
          <w:rFonts w:eastAsia="Times New Roman"/>
          <w:caps/>
          <w:color w:val="000080"/>
        </w:rPr>
        <w:t>Қарори</w:t>
      </w:r>
    </w:p>
    <w:p w:rsidR="00FA2DE0" w:rsidRDefault="00FA2DE0" w:rsidP="00FA2DE0">
      <w:pPr>
        <w:shd w:val="clear" w:color="auto" w:fill="FFFFFF"/>
        <w:jc w:val="center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Республика аэропортларини бошқариш соҳасида давлат-хусусий шерикликни ривожлантириш чора-тадбирлари тўғрисида</w:t>
      </w:r>
    </w:p>
    <w:p w:rsidR="00EE0A91" w:rsidRPr="001F666D" w:rsidRDefault="001F666D" w:rsidP="001F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1F666D">
        <w:rPr>
          <w:rFonts w:ascii="Times New Roman" w:hAnsi="Times New Roman" w:cs="Times New Roman"/>
          <w:bCs/>
          <w:sz w:val="28"/>
          <w:szCs w:val="28"/>
          <w:lang w:val="uz-Cyrl-UZ"/>
        </w:rPr>
        <w:t>Ўзбекистон Республикаси Президенти қарорига мувофиқ д</w:t>
      </w:r>
      <w:r w:rsidRPr="00FA2DE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авлат-хусусий шериклик асосида реконструкция </w:t>
      </w:r>
      <w:r w:rsidRPr="001F666D">
        <w:rPr>
          <w:rFonts w:ascii="Times New Roman" w:hAnsi="Times New Roman" w:cs="Times New Roman"/>
          <w:bCs/>
          <w:sz w:val="28"/>
          <w:szCs w:val="28"/>
          <w:lang w:val="uz-Cyrl-UZ"/>
        </w:rPr>
        <w:t>қилинадиган а</w:t>
      </w:r>
      <w:r w:rsidRPr="00FA2DE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эропортлар </w:t>
      </w:r>
      <w:r w:rsidR="00EE0A91" w:rsidRPr="00FA2DE0">
        <w:rPr>
          <w:rFonts w:ascii="Times New Roman" w:hAnsi="Times New Roman" w:cs="Times New Roman"/>
          <w:bCs/>
          <w:sz w:val="28"/>
          <w:szCs w:val="28"/>
          <w:lang w:val="uz-Cyrl-UZ"/>
        </w:rPr>
        <w:t>учун мол-мулк ва фойда солиғи ставкаси камайтирилади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:rsidR="00EE0A91" w:rsidRPr="001F666D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F666D">
        <w:rPr>
          <w:rFonts w:ascii="Times New Roman" w:hAnsi="Times New Roman" w:cs="Times New Roman"/>
          <w:sz w:val="28"/>
          <w:szCs w:val="28"/>
          <w:lang w:val="uz-Cyrl-UZ"/>
        </w:rPr>
        <w:t xml:space="preserve">Жорий йилнинг 29 март куни мамлакатимиз Президентининг «Республика аэропортларини бошқариш соҳасида давлат-хусусий шерикликни ривожлантириш чора-тадбирлари тўғрисида»ги ПҚ-5042-сон қарори қабул қилинди. </w:t>
      </w:r>
    </w:p>
    <w:p w:rsidR="00EE0A91" w:rsidRPr="00FA2DE0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2DE0">
        <w:rPr>
          <w:rFonts w:ascii="Times New Roman" w:hAnsi="Times New Roman" w:cs="Times New Roman"/>
          <w:sz w:val="28"/>
          <w:szCs w:val="28"/>
          <w:lang w:val="uz-Cyrl-UZ"/>
        </w:rPr>
        <w:t xml:space="preserve">Мақсад – Ўзбекистон аэропортларида йўловчиларга ва авиаташувчиларга юқори даражада хизмат кўрсатилишини таъминлаш. </w:t>
      </w:r>
    </w:p>
    <w:p w:rsidR="00EE0A91" w:rsidRPr="00FA2DE0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2DE0">
        <w:rPr>
          <w:rFonts w:ascii="Times New Roman" w:hAnsi="Times New Roman" w:cs="Times New Roman"/>
          <w:sz w:val="28"/>
          <w:szCs w:val="28"/>
          <w:lang w:val="uz-Cyrl-UZ"/>
        </w:rPr>
        <w:t xml:space="preserve">Қарорда аэропортларда давлат-хусусий шериклик асосида реконструкция, модернизация, эксплуатация ва бошқариш лойиҳаларини амалга ошириш доирасида давлат-хусусий шериклик тўғрисидаги битим имзоланган кундан бошлаб уч йил муддатга айрим имтиёзлар тақдим этиш назарда тутилган. </w:t>
      </w:r>
    </w:p>
    <w:p w:rsidR="00EE0A91" w:rsidRPr="00FA2DE0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2DE0">
        <w:rPr>
          <w:rFonts w:ascii="Times New Roman" w:hAnsi="Times New Roman" w:cs="Times New Roman"/>
          <w:sz w:val="28"/>
          <w:szCs w:val="28"/>
          <w:lang w:val="uz-Cyrl-UZ"/>
        </w:rPr>
        <w:t xml:space="preserve">Хусусий шериклар ва аэропортлар фойда солиғини, шу жумладан дивиденд тўлашда ушлаб қолинадиган фойда солиғини белгиланган ставканинг 50 фоизи миқдорида тўлайди. </w:t>
      </w:r>
    </w:p>
    <w:p w:rsidR="00EE0A91" w:rsidRPr="00EE0A91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Аэропортлар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мол-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мулк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солиғининг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ставкаси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фоизга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камайтирилади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>.</w:t>
      </w:r>
    </w:p>
    <w:p w:rsidR="00EE0A91" w:rsidRPr="00EE0A91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Бундан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ташқари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хусусий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шериклар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улар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жалб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қилинадиган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лойиҳа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ташкилотлари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операторлар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маслаҳатчилар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пудратчилар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субпудратчилар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>:</w:t>
      </w:r>
    </w:p>
    <w:p w:rsidR="00EE0A91" w:rsidRPr="00EE0A91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кириладиган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воситалари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йўл-қурилиш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техникаси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механизмлар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ускуналар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ашё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эҳтиёт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қисмлар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бутловчи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буюмлар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узеллар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технологик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лойиҳа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ҳужжатлари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дастурий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lastRenderedPageBreak/>
        <w:t>таъминот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жиҳозлар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шу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лойиҳани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оширишда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иштирок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этаётган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пудрат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қурилиш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ташкилотларини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жиҳозлашга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мўлжалланган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йўл-қурилиш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техникаси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ускуналари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божхона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божидан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>;</w:t>
      </w:r>
    </w:p>
    <w:p w:rsidR="00EE0A91" w:rsidRPr="00EE0A91" w:rsidRDefault="00EE0A91" w:rsidP="00EE0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кириладиган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воситалари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енгил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автомобиллардан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ташқари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утилизация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йиғимидан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озод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A91">
        <w:rPr>
          <w:rFonts w:ascii="Times New Roman" w:hAnsi="Times New Roman" w:cs="Times New Roman"/>
          <w:sz w:val="28"/>
          <w:szCs w:val="28"/>
        </w:rPr>
        <w:t>қилинади</w:t>
      </w:r>
      <w:proofErr w:type="spellEnd"/>
      <w:r w:rsidRPr="00EE0A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EE0A91" w:rsidRPr="00EE0A91" w:rsidSect="001D2F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8"/>
    <w:rsid w:val="001F666D"/>
    <w:rsid w:val="002E60A5"/>
    <w:rsid w:val="00716E21"/>
    <w:rsid w:val="00AD37C0"/>
    <w:rsid w:val="00EE0A91"/>
    <w:rsid w:val="00FA2DE0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0F19"/>
  <w15:chartTrackingRefBased/>
  <w15:docId w15:val="{9D29558F-5FED-4029-A806-4DADCE2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EE0A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2021-04-14T03:59:00Z</dcterms:created>
  <dcterms:modified xsi:type="dcterms:W3CDTF">2021-04-14T03:59:00Z</dcterms:modified>
</cp:coreProperties>
</file>