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511" w14:textId="77777777" w:rsidR="005D70E2" w:rsidRPr="005D70E2" w:rsidRDefault="005D70E2" w:rsidP="00046A70">
      <w:pPr>
        <w:jc w:val="center"/>
        <w:rPr>
          <w:b/>
          <w:bCs/>
          <w:noProof/>
        </w:rPr>
      </w:pPr>
      <w:r w:rsidRPr="005D70E2">
        <w:rPr>
          <w:b/>
          <w:bCs/>
          <w:noProof/>
          <w:lang w:val="en-US"/>
        </w:rPr>
        <w:t>Мажбурий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рақамли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маркировкалаш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жараёнларини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жадаллаштириш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бо</w:t>
      </w:r>
      <w:r w:rsidRPr="005D70E2">
        <w:rPr>
          <w:b/>
          <w:bCs/>
          <w:noProof/>
        </w:rPr>
        <w:t>ʼ</w:t>
      </w:r>
      <w:r w:rsidRPr="005D70E2">
        <w:rPr>
          <w:b/>
          <w:bCs/>
          <w:noProof/>
          <w:lang w:val="en-US"/>
        </w:rPr>
        <w:t>йича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қо</w:t>
      </w:r>
      <w:r w:rsidRPr="005D70E2">
        <w:rPr>
          <w:b/>
          <w:bCs/>
          <w:noProof/>
        </w:rPr>
        <w:t>ʼ</w:t>
      </w:r>
      <w:r w:rsidRPr="005D70E2">
        <w:rPr>
          <w:b/>
          <w:bCs/>
          <w:noProof/>
          <w:lang w:val="en-US"/>
        </w:rPr>
        <w:t>шимча</w:t>
      </w:r>
      <w:r w:rsidRPr="005D70E2">
        <w:rPr>
          <w:b/>
          <w:bCs/>
          <w:noProof/>
        </w:rPr>
        <w:t xml:space="preserve"> </w:t>
      </w:r>
      <w:r w:rsidRPr="005D70E2">
        <w:rPr>
          <w:b/>
          <w:bCs/>
          <w:noProof/>
          <w:lang w:val="en-US"/>
        </w:rPr>
        <w:t>чора</w:t>
      </w:r>
      <w:r w:rsidRPr="005D70E2">
        <w:rPr>
          <w:b/>
          <w:bCs/>
          <w:noProof/>
        </w:rPr>
        <w:t>-</w:t>
      </w:r>
      <w:r w:rsidRPr="005D70E2">
        <w:rPr>
          <w:b/>
          <w:bCs/>
          <w:noProof/>
          <w:lang w:val="en-US"/>
        </w:rPr>
        <w:t>тадбирлар</w:t>
      </w:r>
      <w:r w:rsidRPr="005D70E2">
        <w:rPr>
          <w:b/>
          <w:bCs/>
          <w:noProof/>
          <w:lang w:val="uz-Cyrl-UZ"/>
        </w:rPr>
        <w:t xml:space="preserve"> </w:t>
      </w:r>
      <w:r w:rsidRPr="005D70E2">
        <w:rPr>
          <w:b/>
          <w:bCs/>
          <w:noProof/>
          <w:lang w:val="en-US"/>
        </w:rPr>
        <w:t>белгиланди</w:t>
      </w:r>
    </w:p>
    <w:p w14:paraId="7AF4DE46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"Мажбурий рақамли маркировкалаш жараёнларини жадаллаштириш бўйича қўшимча чора-тадбирлар тўғрисида" Президент қарори қабул қилинди. </w:t>
      </w:r>
      <w:hyperlink r:id="rId4" w:history="1">
        <w:r w:rsidRPr="005D70E2">
          <w:rPr>
            <w:rStyle w:val="a3"/>
            <w:noProof/>
          </w:rPr>
          <w:t>ПҚ-203 30.05.2024</w:t>
        </w:r>
      </w:hyperlink>
      <w:r w:rsidRPr="005D70E2">
        <w:rPr>
          <w:noProof/>
        </w:rPr>
        <w:t xml:space="preserve"> </w:t>
      </w:r>
    </w:p>
    <w:p w14:paraId="1F00226F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Қарорга кўра,  </w:t>
      </w:r>
    </w:p>
    <w:p w14:paraId="6335D1AA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2027 йил 1 январга қадар рақамли маркировкаланган маҳсулотлар чакана савдосини амалга оширувчи тадбиркорлик субъектлари учун маркировкани ўқиш қурилмаларини сотиб олишда битта қурилма учун </w:t>
      </w:r>
      <w:hyperlink r:id="rId5" w:history="1">
        <w:r w:rsidRPr="005D70E2">
          <w:rPr>
            <w:rStyle w:val="a3"/>
            <w:noProof/>
          </w:rPr>
          <w:t>БҲМнинг</w:t>
        </w:r>
      </w:hyperlink>
      <w:r w:rsidRPr="005D70E2">
        <w:rPr>
          <w:noProof/>
        </w:rPr>
        <w:t xml:space="preserve"> 4 бараваридан кўп бўлмаган миқдорда (фойда солиғи ёки АОС ёхуд ЯТТлар томонидан тўланадиган ЖШОДС) солиқ имтиёзи берилди.  </w:t>
      </w:r>
    </w:p>
    <w:p w14:paraId="22B962B1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>Аввал ушбу имтиёз 2023 йилнинг 1 январига қадар берилган эди. (</w:t>
      </w:r>
      <w:hyperlink r:id="rId6" w:history="1">
        <w:r w:rsidRPr="005D70E2">
          <w:rPr>
            <w:rStyle w:val="a3"/>
            <w:noProof/>
          </w:rPr>
          <w:t>ПҚ-5252 04.10.2021й</w:t>
        </w:r>
      </w:hyperlink>
      <w:r w:rsidRPr="005D70E2">
        <w:rPr>
          <w:noProof/>
        </w:rPr>
        <w:t xml:space="preserve">) Солиқ қўмитасининг дастлабки ҳисоб-китобларига кўра, 2024-2026 йилларда 34 мингдан ортиқ тадбиркорлик субъекти 2Д-сканерлар билан таъминланиши керак. Имтиёзлар уларга жами 46,2 млрд сўм маблағни тежаш имконини беради. </w:t>
      </w:r>
    </w:p>
    <w:p w14:paraId="3D0BE469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2024 йил 1-центабрдан қуйидаги нормалар жорий этилади:  </w:t>
      </w:r>
    </w:p>
    <w:p w14:paraId="0C466E42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>тадбиркорлик субъектлари томонидан маркировкаланадиган маҳсулотларни 2Д-сканердан фойдаланмасдан сотиш ҳолатлари аниқланганда, улар шахсий кабинети орқали бу ҳақда огоҳлантирилади;</w:t>
      </w:r>
    </w:p>
    <w:p w14:paraId="050092DA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>2 марта ана шундай огоҳлантиришдан сўнг маркировкалаш қоидаларини бузиш ҳолати 1 ой ичида қайта  такрорланса, тадбиркорлик  субъектларига нисбатан солиқ текшируви тайинланади. Бунда ҳуқуқбузарлик содир этилган чоракдаги фаолият қамраб олинади;</w:t>
      </w:r>
    </w:p>
    <w:p w14:paraId="020E6381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солиқ текшируви якунлангандан кейин маркировка қоидаларини бузиш 1 ой ичида қайта такрорланса тадбиркорлик субъектлари хабардор қилинмасдан солиқ текшируви тайинланади. Тадбиркорлик субъектларининг ҳуқуқлари ва қонуний манфаатларини ҳимоя қилиш бўйича вакил бу ҳақда текшириш кунида хабардор қилинади. </w:t>
      </w:r>
    </w:p>
    <w:p w14:paraId="7D0C0914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Солиқ текширувлари тадбиркорлик субъектларини хабардор қилмасдан ҳамда Тадбиркорлик субъектларининг ҳуқуқлари ва қонуний манфаатларини ҳимоя қилиш бўйича вакилни текшириш кунида хабардор қилган ҳолда амалга оширилади. </w:t>
      </w:r>
    </w:p>
    <w:p w14:paraId="51C52D77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ҳар чоракда мажбурий рақамли маркировкаланадиган маҳсулотларнинг чакана савдоси билан шуғулланувчи тадбиркорлик субъектларига нисбатан солиқ текширувлари амалга оширилади. </w:t>
      </w:r>
    </w:p>
    <w:p w14:paraId="146E200D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Мажбурий рақамли маркировкаланадиган маҳсулотлар чакана савдоси билан шуғулланувчи тадбиркорлик субъектлари орасидан ҳар чоракда, ҳар бир ҳудуд кесимида автоматик тарзда камида 10 %ини танлаб олинган ҳолда назорат тадбирлари ўтказилади ҳамда қонунбузилиши ҳолатлари аниқланган субъектлар фаолияти кейинги 3 чорак давомида назорат қилиб борилади.  </w:t>
      </w:r>
    </w:p>
    <w:p w14:paraId="5FD042D3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>2024 йил 1-центабрдан қуйидаги тартиблар ўрнатилади:</w:t>
      </w:r>
    </w:p>
    <w:p w14:paraId="53A08A05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>пиво маҳсулотларининг чакана савдоси фаолияти хабардор қилиш тартибида амалга ошириладиган фаолият турлари рўйхатига киритилади;</w:t>
      </w:r>
    </w:p>
    <w:p w14:paraId="50DBB4D6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тамаки ва пиво маҳсулотлари билан чакана савдо қилиш ҳуқуқи учун БҲМнинг 10 %и миқдорида ҳар ойлик йиғим жорий этилади. </w:t>
      </w:r>
    </w:p>
    <w:p w14:paraId="17B55979" w14:textId="77777777" w:rsidR="005D70E2" w:rsidRPr="005D70E2" w:rsidRDefault="005D70E2" w:rsidP="00046A70">
      <w:pPr>
        <w:jc w:val="both"/>
        <w:rPr>
          <w:noProof/>
        </w:rPr>
      </w:pPr>
      <w:r w:rsidRPr="005D70E2">
        <w:rPr>
          <w:noProof/>
        </w:rPr>
        <w:t xml:space="preserve">Тадбиркорлик субъектлари пиво маҳсулотларининг чакана савдоси фаолиятини бошлаш ёки тўхтатиш ҳақида солиқ органларини </w:t>
      </w:r>
      <w:hyperlink r:id="rId7" w:history="1">
        <w:r w:rsidRPr="005D70E2">
          <w:rPr>
            <w:rStyle w:val="a3"/>
            <w:noProof/>
          </w:rPr>
          <w:t>хабардор қилиши лозим.</w:t>
        </w:r>
      </w:hyperlink>
    </w:p>
    <w:sectPr w:rsidR="005D70E2" w:rsidRPr="005D70E2" w:rsidSect="00DD4E69">
      <w:pgSz w:w="11906" w:h="16838"/>
      <w:pgMar w:top="1134" w:right="282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69"/>
    <w:rsid w:val="00035D4A"/>
    <w:rsid w:val="000955DC"/>
    <w:rsid w:val="001119A2"/>
    <w:rsid w:val="002E60A5"/>
    <w:rsid w:val="00494E04"/>
    <w:rsid w:val="005A3759"/>
    <w:rsid w:val="005D70E2"/>
    <w:rsid w:val="006D6BF0"/>
    <w:rsid w:val="00716E21"/>
    <w:rsid w:val="00845C46"/>
    <w:rsid w:val="008A3CCB"/>
    <w:rsid w:val="009C4C20"/>
    <w:rsid w:val="00CB3C84"/>
    <w:rsid w:val="00D8546F"/>
    <w:rsid w:val="00DD4E69"/>
    <w:rsid w:val="00F14D8C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5FA6"/>
  <w15:chartTrackingRefBased/>
  <w15:docId w15:val="{833B0CBF-C188-4784-9BDC-02FD988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9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oliqnews/13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x.uz/ru/docs/-5665883" TargetMode="External"/><Relationship Id="rId5" Type="http://schemas.openxmlformats.org/officeDocument/2006/relationships/hyperlink" Target="https://t.me/soliqnews/11889" TargetMode="External"/><Relationship Id="rId4" Type="http://schemas.openxmlformats.org/officeDocument/2006/relationships/hyperlink" Target="https://soliq.uz/storage/files/June2024/000000008f09985b018fd3f04e23003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2</cp:revision>
  <dcterms:created xsi:type="dcterms:W3CDTF">2024-06-20T11:40:00Z</dcterms:created>
  <dcterms:modified xsi:type="dcterms:W3CDTF">2024-06-20T11:40:00Z</dcterms:modified>
</cp:coreProperties>
</file>