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D8F8" w14:textId="701E4E24" w:rsidR="00113280" w:rsidRPr="00113280" w:rsidRDefault="00113280" w:rsidP="00113280">
      <w:pPr>
        <w:jc w:val="center"/>
        <w:rPr>
          <w:b/>
          <w:bCs/>
        </w:rPr>
      </w:pPr>
      <w:r w:rsidRPr="00113280">
        <w:rPr>
          <w:b/>
          <w:bCs/>
        </w:rPr>
        <w:t>О дополнительных мерах по ускорению процессов обязательной цифровой маркировки</w:t>
      </w:r>
    </w:p>
    <w:p w14:paraId="55A8B908" w14:textId="77777777" w:rsidR="00113280" w:rsidRDefault="00113280" w:rsidP="00113280">
      <w:pPr>
        <w:jc w:val="both"/>
      </w:pPr>
    </w:p>
    <w:p w14:paraId="327C5665" w14:textId="77777777" w:rsidR="00113280" w:rsidRDefault="00113280" w:rsidP="00113280">
      <w:pPr>
        <w:jc w:val="both"/>
      </w:pPr>
      <w:r>
        <w:t>Принято Постановление Президента Республики Узбекистан «О дополнительных мерах по ускорению процессов обязательной цифровой маркировки».</w:t>
      </w:r>
    </w:p>
    <w:p w14:paraId="670B3249" w14:textId="1C6A0D1B" w:rsidR="00113280" w:rsidRDefault="00113280" w:rsidP="00113280">
      <w:pPr>
        <w:jc w:val="both"/>
      </w:pPr>
      <w:hyperlink r:id="rId4" w:history="1">
        <w:r w:rsidRPr="00113280">
          <w:rPr>
            <w:rStyle w:val="a3"/>
          </w:rPr>
          <w:t>№ ПП-203 от 30.05.2024</w:t>
        </w:r>
      </w:hyperlink>
    </w:p>
    <w:p w14:paraId="791269AE" w14:textId="77777777" w:rsidR="00113280" w:rsidRDefault="00113280" w:rsidP="00113280">
      <w:pPr>
        <w:jc w:val="both"/>
      </w:pPr>
      <w:r>
        <w:t xml:space="preserve">Согласно ему: </w:t>
      </w:r>
    </w:p>
    <w:p w14:paraId="40EF454A" w14:textId="56BA1A36" w:rsidR="00113280" w:rsidRDefault="00113280" w:rsidP="00113280">
      <w:pPr>
        <w:jc w:val="both"/>
      </w:pPr>
      <w:r>
        <w:t xml:space="preserve">до 1 января 2027 года субъектам предпринимательства, занимающимся розничной торговлей продукцией с цифровой маркировкой, предоставляются налоговые льготы (по налогу на прибыль или налогу с оборота либо НДФЛ, уплачиваемому индивидуальным предпринимателем) в случае приобретения устройств для считывания маркировки в размере, не превышающем 4 </w:t>
      </w:r>
      <w:hyperlink r:id="rId5" w:history="1">
        <w:r w:rsidRPr="00113280">
          <w:rPr>
            <w:rStyle w:val="a3"/>
          </w:rPr>
          <w:t>БРВ</w:t>
        </w:r>
      </w:hyperlink>
      <w:r>
        <w:t xml:space="preserve"> за одно устройство.</w:t>
      </w:r>
    </w:p>
    <w:p w14:paraId="1DC48252" w14:textId="77777777" w:rsidR="00113280" w:rsidRDefault="00113280" w:rsidP="00113280">
      <w:pPr>
        <w:jc w:val="both"/>
      </w:pPr>
      <w:r>
        <w:t>Ранее льгота была предоставлена до 1 января 2023 года</w:t>
      </w:r>
    </w:p>
    <w:p w14:paraId="16C8456E" w14:textId="53FE787C" w:rsidR="00113280" w:rsidRDefault="00113280" w:rsidP="00113280">
      <w:pPr>
        <w:jc w:val="both"/>
      </w:pPr>
      <w:r>
        <w:t>(</w:t>
      </w:r>
      <w:hyperlink r:id="rId6" w:history="1">
        <w:r w:rsidRPr="00113280">
          <w:rPr>
            <w:rStyle w:val="a3"/>
          </w:rPr>
          <w:t>ПП-5252 от 4 октября 2021 года</w:t>
        </w:r>
      </w:hyperlink>
      <w:r>
        <w:t>). По предварительным подсчетам Налогового комитета, в 2024-2026 гг. 2D-сканерами необходимо обеспечить свыше 34 тысяч субъектов предпринимательства. Льготы позволят им сохранить средства в размере 46,2 млрд сумов.</w:t>
      </w:r>
    </w:p>
    <w:p w14:paraId="038D529B" w14:textId="646121EF" w:rsidR="00113280" w:rsidRDefault="00113280" w:rsidP="00113280">
      <w:pPr>
        <w:jc w:val="both"/>
      </w:pPr>
      <w:r>
        <w:t>с 1 сентября 2024 года внедряются следующие нормы:</w:t>
      </w:r>
    </w:p>
    <w:p w14:paraId="5FA6A640" w14:textId="7D5FB572" w:rsidR="00113280" w:rsidRDefault="00113280" w:rsidP="00113280">
      <w:pPr>
        <w:jc w:val="both"/>
      </w:pPr>
      <w:r>
        <w:t>при выявлении факта реализации субъектами предпринимательства продукции с цифровой маркировкой без использования 2D-сканеров им направляются предупреждения об этом через персональный кабинет;</w:t>
      </w:r>
    </w:p>
    <w:p w14:paraId="1744C9F5" w14:textId="5BC0DEA2" w:rsidR="00113280" w:rsidRDefault="00113280" w:rsidP="00113280">
      <w:pPr>
        <w:jc w:val="both"/>
      </w:pPr>
      <w:r>
        <w:t>если субъект предпринимательства в течении 1 месяца после двукратного предупреждения снова нарушит правила маркировки, то в таком случае назначается налоговая проверка субъекта предпринимательства, которая охватит деятельность за квартал, в котором совершено правонарушение;</w:t>
      </w:r>
    </w:p>
    <w:p w14:paraId="45047446" w14:textId="1129CF63" w:rsidR="00113280" w:rsidRDefault="00113280" w:rsidP="00113280">
      <w:pPr>
        <w:jc w:val="both"/>
      </w:pPr>
      <w:r>
        <w:t>если же после окончания налоговой проверки субъект предпринимательства в течении 1 месяца снова нарушил правила маркировки, то в его отношении назначается налоговая проверка уже без уведомления субъекта предпринимательства. В день проверки об этом уведомляется Уполномоченный по защите прав и законных интересов субъектов предпринимательства.</w:t>
      </w:r>
    </w:p>
    <w:p w14:paraId="71FD5C73" w14:textId="77777777" w:rsidR="00113280" w:rsidRDefault="00113280" w:rsidP="00113280">
      <w:pPr>
        <w:jc w:val="both"/>
      </w:pPr>
      <w:r>
        <w:t>Налоговые проверки проводятся без уведомления субъектов предпринимательства с уведомлением в день проверки Уполномоченного по защите прав и законных интересов субъектов предпринимательства.</w:t>
      </w:r>
    </w:p>
    <w:p w14:paraId="1FD08DFB" w14:textId="77777777" w:rsidR="00113280" w:rsidRDefault="00113280" w:rsidP="00113280">
      <w:pPr>
        <w:jc w:val="both"/>
      </w:pPr>
      <w:r>
        <w:t>Ежеквартально проводятся налоговые проверки деятельности субъектов предпринимательства, занимающихся розничной торговлей товарами, подлежащими обязательной цифровой маркировке.</w:t>
      </w:r>
    </w:p>
    <w:p w14:paraId="1E8037E4" w14:textId="77777777" w:rsidR="00113280" w:rsidRDefault="00113280" w:rsidP="00113280">
      <w:pPr>
        <w:jc w:val="both"/>
      </w:pPr>
      <w:r>
        <w:t>Также Налоговому комитету поручается ежеквартально без человеческого фактора в автоматическом режиме отбирать 10% из числа субъектов предпринимательства, занимающихся розничной торговлей продукцией с цифровой маркировкой, в разрезе каждого региона, проводить в них контрольные мероприятия, а также осуществлять контроль за субъектами предпринимательства, у которых выявлены правонарушения, в течение следующих трех кварталов.</w:t>
      </w:r>
    </w:p>
    <w:p w14:paraId="161F8294" w14:textId="0C05B6F9" w:rsidR="00113280" w:rsidRDefault="00113280" w:rsidP="00113280">
      <w:pPr>
        <w:jc w:val="both"/>
      </w:pPr>
      <w:r>
        <w:t>С 1 сентября 2024 года устанавливается следующий порядок:</w:t>
      </w:r>
    </w:p>
    <w:p w14:paraId="51E11BD7" w14:textId="5249362A" w:rsidR="00113280" w:rsidRDefault="00113280" w:rsidP="00113280">
      <w:pPr>
        <w:jc w:val="both"/>
      </w:pPr>
      <w:r>
        <w:t>деятельность по розничной торговле пивной продукцией включается в перечень видов деятельности, осуществляемых в порядке уведомления уполномоченных органов;</w:t>
      </w:r>
    </w:p>
    <w:p w14:paraId="43F5EA29" w14:textId="39E25302" w:rsidR="00113280" w:rsidRDefault="00113280" w:rsidP="00113280">
      <w:pPr>
        <w:jc w:val="both"/>
      </w:pPr>
      <w:r>
        <w:lastRenderedPageBreak/>
        <w:t>внедряется ежемесячный сбор в размере 10% БРВ за право розничной торговли табачной и пивной продукцией.</w:t>
      </w:r>
    </w:p>
    <w:p w14:paraId="0C0F4088" w14:textId="20DA5CFA" w:rsidR="00716E21" w:rsidRDefault="00113280" w:rsidP="00113280">
      <w:pPr>
        <w:jc w:val="both"/>
      </w:pPr>
      <w:r>
        <w:t xml:space="preserve">Субъекты предпринимательства должны </w:t>
      </w:r>
      <w:hyperlink r:id="rId7" w:history="1">
        <w:r w:rsidRPr="00113280">
          <w:rPr>
            <w:rStyle w:val="a3"/>
          </w:rPr>
          <w:t>уведомить</w:t>
        </w:r>
      </w:hyperlink>
      <w:r>
        <w:t xml:space="preserve"> налоговые органы о начале или прекращении деятельности по розничной торговле пивной продукцией.</w:t>
      </w:r>
    </w:p>
    <w:sectPr w:rsidR="00716E21" w:rsidSect="00D85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80"/>
    <w:rsid w:val="000955DC"/>
    <w:rsid w:val="00113280"/>
    <w:rsid w:val="002E60A5"/>
    <w:rsid w:val="005A3759"/>
    <w:rsid w:val="006D6BF0"/>
    <w:rsid w:val="00716E21"/>
    <w:rsid w:val="00845C46"/>
    <w:rsid w:val="008A3CCB"/>
    <w:rsid w:val="009C4C20"/>
    <w:rsid w:val="00CB3C84"/>
    <w:rsid w:val="00D8546F"/>
    <w:rsid w:val="00FE3E41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1D21"/>
  <w15:chartTrackingRefBased/>
  <w15:docId w15:val="{71000F35-7645-46AE-9DBF-BE588C9C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2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3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oliqnews/13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x.uz/ru/docs/5665877" TargetMode="External"/><Relationship Id="rId5" Type="http://schemas.openxmlformats.org/officeDocument/2006/relationships/hyperlink" Target="https://t.me/soliqnews/11889" TargetMode="External"/><Relationship Id="rId4" Type="http://schemas.openxmlformats.org/officeDocument/2006/relationships/hyperlink" Target="https://soliq.uz/storage/files/June2024/000000008f09985b018fd3f04e23003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Ziyadullayev Suxrob Abdikarimovich</dc:creator>
  <cp:keywords/>
  <dc:description/>
  <cp:lastModifiedBy>Ziyadullayev Suxrob Abdikarimovich</cp:lastModifiedBy>
  <cp:revision>1</cp:revision>
  <dcterms:created xsi:type="dcterms:W3CDTF">2024-06-20T11:35:00Z</dcterms:created>
  <dcterms:modified xsi:type="dcterms:W3CDTF">2024-06-20T11:37:00Z</dcterms:modified>
</cp:coreProperties>
</file>