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7B" w:rsidRDefault="000D347B" w:rsidP="000D347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ПОСТАНОВЛЕНИЕ</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  Р  Е  З  И  Д  Е  Н  Т  А</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30.12.2019 г.</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 ПП-4555</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 МЕРАХ</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ПО ОБЕСПЕЧЕНИЮ ИСПОЛНЕНИЯ</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ЗАКОНА РЕСПУБЛИКИ УЗБЕКИСТАН</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 ГОСУДАРСТВЕННОМ БЮДЖЕТЕ</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РЕСПУБЛИКИ УЗБЕКИСТАН</w:t>
      </w:r>
    </w:p>
    <w:p w:rsidR="000D347B" w:rsidRDefault="000D347B" w:rsidP="000D347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 2020 ГОД"</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извлечениях)</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 Предельные размеры бюджетных ассигнований</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для распорядителей бюджетных средств второго уровня на 2020 год</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 Размеры пособий семьям с детьми в возрасте</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до 14 лет, пособий по уходу за ребенком до достижения им возраста</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двух лет и материальной помощи малообеспеченным семьям,</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единовременной материальной помощи нуждающимся семьям</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Республике Каракалпакстан и Хорезмской области</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3. Прогноз доходов Государственного бюджета</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 на 2020 год</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4. Ставка налога на прибыль для ГП "Навоийский</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горно-металлургический комбинат" и АО "Алмалыкский</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горно-металлургический комбинат"</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5. Перечень крупных налогоплательщиков,</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поступления по налогу на прибыль которых в полном объеме</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зачисляются в республиканский бюджет Республики Узбекистан</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6. Минимально допустимые размеры оборотной</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кассовой наличности республиканского бюджета Республики</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Узбекистан, бюджета Республики Каракалпакстан, местных</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бюджетов областей и города Ташкента на 2020 год</w:t>
      </w:r>
    </w:p>
    <w:p w:rsidR="000D347B" w:rsidRDefault="000D347B" w:rsidP="000D347B">
      <w:pPr>
        <w:autoSpaceDE w:val="0"/>
        <w:autoSpaceDN w:val="0"/>
        <w:adjustRightInd w:val="0"/>
        <w:spacing w:after="0" w:line="240" w:lineRule="auto"/>
        <w:ind w:firstLine="570"/>
        <w:rPr>
          <w:rFonts w:ascii="Times New Roman" w:hAnsi="Times New Roman" w:cs="Times New Roman"/>
          <w:sz w:val="8"/>
          <w:szCs w:val="8"/>
        </w:rPr>
      </w:pPr>
      <w:r>
        <w:rPr>
          <w:rFonts w:ascii="Times New Roman" w:hAnsi="Times New Roman" w:cs="Times New Roman"/>
          <w:sz w:val="8"/>
          <w:szCs w:val="8"/>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7. Изменения и дополнения, вносимые в некоторые</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решения Президента Республики Узбекистан и Правительства</w:t>
      </w:r>
    </w:p>
    <w:p w:rsidR="000D347B" w:rsidRDefault="000D347B" w:rsidP="000D347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Начиная с 2020 года внедряется новая бюджетная система, направленная на расширение полномочий Олий Мажлиса Республики Узбекистан и местных Кенгашей народных депутатов, дальнейшее повышение ответственности распределителей бюджетных средств, обеспечение самостоятельности органов государственной власти на местах за формирование доходов и использование средств местных бюджетов.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Законом Республики Узбекистан "О Государственном бюджете Республики Узбекистан на 2020 год" впервые устанавливается, что расходы республиканского бюджета </w:t>
      </w:r>
      <w:r>
        <w:rPr>
          <w:rFonts w:ascii="Times New Roman" w:hAnsi="Times New Roman" w:cs="Times New Roman"/>
          <w:noProof/>
          <w:sz w:val="24"/>
          <w:szCs w:val="24"/>
        </w:rPr>
        <w:lastRenderedPageBreak/>
        <w:t>в разрезе министерств и ведомств утверждаются палатами Олий Мажлиса Республики Узбекистан, а расходы местных бюджетов - местными Кенгашами народных депутатов.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Расширен перечень видов доходов, непосредственно связанных с деятельностью органов государственной власти на местах, которые полностью остаются в распоряжении местных бюджетов.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Начиная с 2020 года в консолидированном Государственном бюджете отражаются государственные расходы, осуществляемые за счет государственных целевых фондов и средств привлеченных внешних заимствований, усилен охват и уровень прозрачности бюджета. Налажено ведение учета общего фискального баланса в соответствии с международными стандартами.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новой редакции Налогового кодекса усилена ответственность органов государственной налоговой службы за излишнее взыскание налогов, внедрены апробированные в зарубежной практике формы налогового контроля с применением современных методов, а также упрощены порядки исчисления и уплаты налогов.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свою очередь проводимые реформы требуют повышения ответственности министерств, ведомств и органов государственной власти на местах за своевременное финансирование расходов первого уровня, государственных программ и мероприятий по социально-экономическому развитию регионов, недопущения реализации мероприятий с неопределенными источниками, а также дальнейшего ужесточения бюджетной дисциплины.</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дальнейшего укрепления государственной финансовой системы и бюджетной дисциплины, повышения прозрачности налогово-бюджетной системы, усиления заинтересованности органов государственной власти на местах за исполнение прогнозных показателей доходов бюджета, а также обеспечения реализации Закона Республики Узбекистан "О Государственном бюджете Республики Узбекистан на 2020 год":</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Определить основными направлениями Стратегии совершенствования системы управления государственными финансами на 2020-2024 годы:</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разработку среднесрочных основ бюджета и внедрение новой системы формирования годового бюджета - "бюджет, ориентированный на результат" в целях внедрения стратегического подхода к налогово-бюджетной политике;</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повышение институционального потенциала и ответственности участников бюджетного процесса за обеспечение достоверности макрофискальных прогнозов;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усиление бюджетных полномочий, подотчетности и ответственности распорядителей бюджетных средств и органов государственной власти на местах;</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внедрение системы оценки фискальных рисков, ведения учета финансовых активов и обязательств, а также эффективного управления ими;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укрепление финансовой дисциплины путем унификации стандартов бюджетного учета, совершенствования системы внутреннего контроля и аудита;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обеспечение открытости, полноты и соответствия бюджетной информации международным стандартам;</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усиление парламентского и общественного контроля за бюджетным процессом.</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Министерству финансов Республики Узбекистан в двухмесячный срок внести на утверждение в Кабинет Министров Стратегию совершенствования системы управления государственными финансами на 2020-2024 годы с учетом предложений международных финансовых институтов.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Определить основными задачами Кабинета Министров, министерств и ведомств, Совета Министров Республики Каракалпакстан, хокимиятов областей и города Ташкента в бюджетно-финансовой сфере:</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обеспечение полноты охвата объектов налогообложения и налогооблагаемой базы, повышение уровня собираемости налогов, выполнение прогнозных показателей доходов </w:t>
      </w:r>
      <w:r>
        <w:rPr>
          <w:rFonts w:ascii="Times New Roman" w:hAnsi="Times New Roman" w:cs="Times New Roman"/>
          <w:noProof/>
          <w:sz w:val="24"/>
          <w:szCs w:val="24"/>
        </w:rPr>
        <w:lastRenderedPageBreak/>
        <w:t>соответствующих бюджетов путем мобилизации имеющихся ресурсов и ввода новых производственных мощностей;</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целевое и рациональное использование бюджетных средств, а также их экономию, укрепление бюджетной дисциплины, усиление системы подотчетности за результативность использования бюджетных средств;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своевременное финансирование первоочередных расходов (заработная плата и приравненные к ней платежи, продукты питания, медикаменты, коммунальные услуги), недопущение кредиторской задолженности;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направление средств, предусмотренных для капитальных вложений на проектирование, строительство (реконструкцию) и оснащение объектов, в первую очередь для введения в эксплуатацию переходящих объектов предыдущих лет;</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направление средств внешних заимствований, получаемых от имени Республики Узбекистан и под гарантию Республики Узбекистан, на финансирование наиболее актуальных мероприятий по социально-экономическому развитию, а также обеспечение результативности путем их эффективного использования.</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Кабинету Министров Республики Узбекистан обеспечить в 2020 году:</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недопущение превышения дефицита консолидированного бюджета выше 0,5 процента валового внутреннего продукта;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сбалансированное исполнение доходов и расходов Фонда реконструкции и развития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недопущение превышения предельного объема вновь подписываемых соглашений по привлечению внешнего заимствования от имени Республики Узбекистан (Правительства Республики Узбекистан) или под гарантию Республики Узбекистан в размере 4 млрд долл. США;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недопущение превышения предельного объема освоения внешних заимствований, привлекаемых от имени Республики Узбекистан (Правительства Республики Узбекистан) или под гарантию Республики Узбекистан и погашаемых за счет средств Государственного бюджета Республики Узбекистан, в размере 1,5 млрд долл. США.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Установить, что процесс оценки результативности проектов и программ, финансируемых за счет средств внешнего государственного долга, предусматривает:</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Счетной палатой Республики Узбекистан аудита завершенных проектов и программ с направлением информации о его результатах в Законодательную палату Олий Мажлиса Республики Узбекистан, Администрацию Президента Республики Узбекистан и Президиум Кабинета Министров по итогам каждого квартала;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соответствующими министерствами и ведомствами презентаций в профильных комитетах палат Олий Мажлиса Республики Узбекистан по завершенным проектам и программам в течение трех месяцев;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обеспечение размещения Счетной палатой, Министерством инвестиций и внешней торговли и Министерством финансов Республики Узбекистан сведений о разработке и отборе, а также о результатах проведения мониторинга и аудита проектов и программ в средствах массовой информации и на веб-сайтах.</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Счетной палате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создать сектор по проведению аудита проектов и программ, финансируемых за счет государственного долга, в количестве трех штатных единиц управленческого персонала в пределах общей штатной численности;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трехмесячный срок утвердить порядок, включающий вопросы оценки и проведения аудита проектов и программ, финансируемых за счет государственного долга, а также их группировки по рискам.</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Утвердить предельные размеры бюджетных средств, выделяемых распределителям бюджетных средств второго уровня на 2020 год, согласно приложению N 1.</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Повысить с 1 февраля 2020 года размер заработной платы работников бюджетных учреждений и организаций, пенсий, стипендий, пособий, а также материальной помощи малообеспеченным семьям в 1,07 раза.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Установить с 1 февраля 2020 года на территории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минимальный размер оплаты труда - 679 330 сумов в месяц;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базовую величину исчисления пенсии - 238 610 сумов в месяц;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минимальную пенсию по возрасту - 466 680 сумов в месяц;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пособие инвалидам с детства - 466 680 сумов в месяц;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минимальный размер пособия престарелым и нетрудоспособным гражданам, не имеющим необходимого стажа работы, - 286 390 сумов в месяц;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установить размеры пособий семьям с детьми в возрасте до 14 лет, пособия по уходу за ребенком до достижения им возраста двух лет, материальной помощи малообеспеченным семьям, а также разовой материальной помощи нуждающимся семьям в Республике Каракалпакстан и Хорезмской области согласно приложению N 2;</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оставить без изменения базовую расчетную величину - 223 000 сумов, применяемую при определении размеров налоговых платежей, сборов, штрафов, государственных пошлин, платежей за оказываемые государственные услуги и патент (лицензию) на занятие определенным видом предпринимательской деятельности и иных платежей, установленных законодательными актами.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Государственному налоговому комитету, Государственному таможенному комитету и Министерству финансов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принять все необходимые меры для выполнения параметров прогноза доходов Государственного бюджета Республики Узбекистан на 2020 год, указанных в приложении N 3 к настоящему постановлению;</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двухнедельный срок утвердить и реализовать План мероприятий, предусматривающий разъяснение налогоплательщикам сути и значения Налогового кодекса в новой редакции и его внедрение на практике.</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Принять к сведению, что в соответствии с Налоговым кодексом в новой редакции с 1 июля 2020 года вводится порядок возмещения отрицательной суммы налога на добавленную стоимость по заявлению налогоплательщика.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Государственному налоговому комитету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совместно с Министерством по развитию информационных технологий и коммуникаций принять меры по увеличению количества операторов системы электронных счетов-фактур, а в срок до 1 апреля 2020 года - полноценного внедрения системы обмена электронными счетами-фактурами в сотрудничестве с операторами;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срок до 1 июля 2020 года внести в Кабинет Министров Республики Узбекистан предложения по упрощению порядка представления налоговой отчетности для налогоплательщиков, перешедших на ведение электронных счетов-фактур, а также внедрению мер ответственности за уклонение от ведения электронных счетов-фактур и онлайн контрольно-кассовых машин.</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В целях недопущения резкого роста налогового бремени в 2020 году установить, что сумма налога на имущество, определенная для физических лиц на основе кадастровой стоимости, не должна превышать сумму налога, начисленную в 2019 году, более чем в 1,3 раза.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11. Установить, что с 1 января 2020 года поступления от социального налога распределяются:</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бюджетным организациям:</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внебюджетный Пенсионный фонд - 99,2 процента;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Государственный фонд содействия занятости - 0,4 процента;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Совет Федерации профсоюзов Узбекистана - 0,4 процента;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другим плательщикам:</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внебюджетный Пенсионный фонд - 98,4 процента;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Государственный фонд содействия занятости - 0,8 процента;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Совет Федерации профсоюзов Узбекистана - 0,8 процента.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Утвердить с 1 января 2020 года ставки: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налога на прибыль для ГП "Навоийский горно-металлургический комбинат" и АО "Алмалыкский горно-металлургический комбинат" исходя из уровня рентабельности согласно приложению N 4;</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налога за пользование недрами для ГП "Навоийский горно-металлургический комбинат" и АО "Алмалыкский горно-металлургический комбинат" в размере 20 процентов по золоту, палладию и серебру, 15 процентов - меди.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Установить, что на высшие образовательные учреждения, перешедшие на систему самофинансирования, распространяются льготы, предусмотренные законодательством для высших образовательных учреждений, а с 1 января 2020 года ставка социального налога применяется в размере 12 процентов.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Принять к сведению, что с 1 января 2020 года в соответствии с Налоговым кодексом в новой редакции юридическими лицами, имеющими земли сельскохозяйственного назначения, земельный налог исчисляется исходя из нормативной стоимости сельскохозяйственных земель.</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Государственному комитету Республики Узбекистан по земельным ресурсам, геодезии, картографии и государственному кадастру:</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срок до 1 апреля 2020 года совместно с Научно-проектным институтом "Уздаверлойиха", Государственным налоговым комитетом и Государственным комитетом Республики Узбекистан по статистике довести до сведения всех юридических лиц, имеющих земли сельскохозяйственного назначения, нормативную стоимость данных земель для исчисления земельного налога;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срок до 1 июля 2020 года совместно с заинтересованными министерствами и ведомствами внести в Кабинет Министров Республики Узбекистан предложение по внедрению с 2021 года усовершенствованной системы определения нормативной стоимости сельскохозяйственных земель исходя из международного опыта.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Установить, что по акцизному налогу на услуги мобильной связи и алкогольную продукцию, в том числе пиво:</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 перечисляются ежемесячно (до 5-го числа месяца, следующего за отчетным, по итогам года - до последнего рабочего дня) из республиканского бюджета Республики Узбекистан республиканскому бюджету Республики Каракалпакстан, областным бюджетам областей и городскому бюджету города Ташкента;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невыполненная часть прогноза доходов возмещается в республиканский бюджет Республики Каракалпакстан, областные бюджеты областей и городской бюджет города Ташкента за счет средств республиканского бюджета Республики Узбекистан, </w:t>
      </w:r>
      <w:r>
        <w:rPr>
          <w:rFonts w:ascii="Times New Roman" w:hAnsi="Times New Roman" w:cs="Times New Roman"/>
          <w:noProof/>
          <w:sz w:val="24"/>
          <w:szCs w:val="24"/>
        </w:rPr>
        <w:lastRenderedPageBreak/>
        <w:t>перевыполненная часть прогноза доходов остается в распоряжении республиканского бюджета Республики Узбекистан.</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Строго предупредить руководителей органов государственной власти на местах и органов государственной налоговой службы о недопущении выполнения прогнозных показателей дохода бюджетов за счет излишне уплаченной и взысканной суммы налогов.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Установить порядок, в соответствии с которым с 1 января 2020 года возврат излишне взысканной суммы налогов осуществляется с оплатой процентов по ставке, равной ставке рефинансирования Центрального банка Республики Узбекистан, в порядке, установленном законодательными актами:</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налогам, зачисляемым в республиканский бюджет Республики Узбекистан, - за счет республиканского бюджета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налогам, зачисляемым в республиканский бюджет Республики Каракалпакстан, местные бюджеты областей и города Ташкента, бюджеты районов и городов, - за счет средств соответствующих местных бюджетов;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налогам, распределяемым между бюджетами бюджетной системы, - за счет соответствующих бюджетов, пропорционально нормативам их отчислений.</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Утвердить Перечень крупных налогоплательщиков, налог на прибыль с которых направляется в республиканский бюджет Республики Узбекистан в полном объеме согласно приложению N 5.</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Предоставить право Министерству финансов Республики Узбекистан определять размер и периодичность выплаты дивидендов (отчислений от чистой прибыли) государственными предприятиями и юридическими лицами с долей государства в уставном капитале 50 и более процентов, указанных в приложении N 5 к настоящему постановлению, путем внесения через Агентство по управлению государственными активами Республики Узбекистан на рассмотрение органов управления данных юридических лиц соответствующих вопросов.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Оставить в республиканском бюджете Республики Каракалпакстан, областных бюджетах областей и городском бюджете города Ташкента часть от перевыполнения прогноза доходов в полном объеме по следующим видам налогов: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налогу на доходы физических лиц;</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налогу на добавленную стоимость (за исключением налога на добавленную стоимость, уплачиваемого крупными налогоплательщиками, указанными в приложении N 5 к настоящему постановлению);</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налогу на прибыль (за исключением налога на прибыль, уплачиваемого крупными налогоплательщиками, указанными в приложении N 5 к настоящему постановлению, нерезидентами Республики Узбекистан, осуществляющими деятельность в Республике Узбекистан через постоянные учреждения, а также с доходов нерезидентов, удерживаемых у источника выплаты).</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Предоставить право Министерству финансов Республики Узбекистан осуществлять перераспределение прогноза доходов по налогу на добавленную стоимость в разрезе регионов в пределах утвержденных показателей исходя из изменения цен (тарифов) и актов законодательства.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Утвердить минимально допустимые размеры оборотной кассовой наличности республиканского бюджета Республики Узбекистан, бюджета Республики Каракалпакстан, местных бюджетов областей и города Ташкента на 2020 год согласно приложению N 6.</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Запретить осуществление в 2020 году расходов и выполнение работ за счет бюджетов бюджетной системы в случаях:</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отсутствия определенного источника финансирования;</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отсутствия проектной документации (рабочего проекта, рабочих документов, проектно-сметной документации), утвержденной в установленном порядке, либо подготовки проектной документации одновременно со строительно-монтажными работами, то есть с параллельным проектированием;</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отбора подрядных (проектных) организаций без проведения тендера (конкурса) (если иное не предусмотрено в Законе "О государственных закупках", актах Президента Республики Узбекистан, постановлениях и распоряжениях Кабинета Министров).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Определить, что заместители Премьер-министра по соответствующим отраслям, Председатель Совета Министров Республики Каракалпакстан, хокимы областей, города Ташкента, районов и городов несут персональную ответственность за соблюдение правил бюджетной дисциплины, указанных в настоящем пункте.</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Министерству строительства и Министерству финансов совместно с Министерством занятости и трудовых отношений и Государственным налоговым комитетом Республики Узбекистан в месячный срок внести в Кабинет Министров проект постановления Президента Республики Узбекистан, направленный на углубление реформ в сфере строительства, пересмотр норм и правил строительства, регулирование деятельности строительно-подрядных организаций, формирование здоровой конкуренции между ними, легализацию неформально занятых работников.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Министерству водного хозяйства совместно с Министерством сельского хозяйства и Министерством инновационного развития Республики Узбекистан в срок до 1 мая 2020 года изучить влияние средств, выделенных из Государственного бюджета на повышение урожайности, экономию водных и материальных ресурсов (электроэнергии, минеральных удобрений и другое) с привлечением независимых консалтинговых компаний, в срок до 1 сентября 2020 года внести в Кабинет Министров Республики Узбекистан предложения по совершенствованию внедрения водосберегающих технологий.</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Расходы по привлечению независимых консалтинговых компаний возместить из резервного фонда Кабинета Министров Республики Узбекистан.</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Установить ответственность Председателя Совета Министров Республики Каракалпакстан, хокимов областей и города Ташкента за: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обеспечение недопущения нанесения ущерба физическим и юридическим лицам вопреки требованиям действующего законодательства в связи с изъятием земельных участков для государственных и общественных нужд;</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согласование в обязательном порядке с Жокаргы Кенесом Республики Каракалпакстан, Кенгашами народных депутатов областей и города Ташкента своих решений по использованию средств региональных фондов на возмещение ущерба, причиненного физическим и юридическим лицам в связи с изъятием земельных участков для государственных и общественных нужд, а также эффективному использованию средств Государственного и местного бюджетов при возмещении ущерба.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Кабинету Министров в срок до 1 февраля 2020 года внести в Администрацию Президента Республики Узбекистан предложение по оптимизации размеров отчислений от государственных пошлин, сборов и неналоговых платежей, административных и финансовых санкций во внебюджетные фонды министерств и ведомств путем осуществления платежей по заработной плате и другим стимулирующим выплатам, выплачиваемым из внебюджетных средств, через Государственный бюджет с их унификацией.</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Отменить порядок выделения льготных кредитов и беспроцентных ссуд за счет средств внебюджетных фондов министерств и ведомств на приобретение жилья и автомобилей их работникам.</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Установить, что с 1 января 2020 года в бюджетных организациях, министерствах, ведомствах и государственных целевых фондах:</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учет внебюджетных средств в национальной валюте ведется исключительно на Едином казначейском счете;</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размещение временно свободных средств в национальной валюте на депозитах коммерческих банков осуществляется на основе их запросов путем электронного аукциона, проводимого Министерством финансов по согласованию с Центральным банком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 размещенные в национальной валюте на депозитах коммерческих банков до 2020 года, переводятся на Единый казначейский счет по истечении срока депозита без его пролонгации. При этом средства, размещенные на депозитах в коммерческих банках в качестве целевых кредитных ресурсов, переводятся на Единый казначейский счет после погашения кредитов, предоставленных за счет данных ресурсов.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Центральному банку и Министерству финансов Республики Узбекистан наладить взаимный обмен информацией о движении средств на счетах бюджетных организаций и государственных целевых фондов в коммерческих банках.</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Министерству здравоохранения, Министерству народного образования, Министерству дошкольного образования, Министерству культуры, Министерству физической культуры и спорта, Министерству юстиции совместно с Министерством финансов Республики Узбекистан в трехмесячный срок внести в Кабинет Министров конкретные предложения по дальнейшему созданию удобств для населения и повышению прозрачности денежных поступлений путем изучения состояния оказания платных услуг населению в лечебных и профилактических учреждениях, центрах "Баркамол авлод", детских школах музыки и искусства, спортивных учреждениях, государственных учреждениях культуры, ветеринарных подразделениях и органах юстиции.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Министерству транспорта совместно с Министерством финансов Республики Узбекистан в срок до 1 июня 2020 года разработать и внести на утверждение в Кабинет Министров порядок определения лимита количества легковых служебных автомобилей в государственных учреждениях, а также закрепления за руководящими работниками служебных автомобилей в зависимости от класса.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 Министерству дошкольного образования, Министерству обороны, Министерству внутренних дел, Министерству по чрезвычайным ситуациям, Службе государственной безопасности, Национальной гвардии совместно с Министерством финансов в трехмесячный срок изучить эффективность системы аутсорсинга по организации питания, внедренной в своих подведомственных учреждениях, по итогам изучения внести предложения в Кабинет Министров Республики Узбекистан.</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 Выделить Министерству народного образования и Министерству дошкольного образования Республики Узбекистан по четыре дополнительные штатные единицы для создания в их центральных аппаратах отделов планирования и финансирования заработной платы в образовательных учреждениях за счет сокращения штатной численности работников территориальных органов казначейства.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Министерству народного образования совместно с Министерством финансов Республики Узбекистан и Агентством санитарно-эпидемиологического благополучия в двухмесячный срок разработать и утвердить в установленном порядке Положение о </w:t>
      </w:r>
      <w:r>
        <w:rPr>
          <w:rFonts w:ascii="Times New Roman" w:hAnsi="Times New Roman" w:cs="Times New Roman"/>
          <w:noProof/>
          <w:sz w:val="24"/>
          <w:szCs w:val="24"/>
        </w:rPr>
        <w:lastRenderedPageBreak/>
        <w:t>порядке укомплектования классов и формирования тарификационных перечней в общеобразовательных учреждениях, направленное на эффективное использование зданий общеобразовательных школ и повышение прозрачности процессов укомплектования классов.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32. Внедрить порядок доведения ежегодно до 15 июня Министерством финансов Республики Узбекистан распорядителям бюджетных средств первого уровня, а территориальными финансовыми органами - территориальным распорядителям бюджетных средств предельных размеров бюджетных средств и размеров межбюджетных трансфертов, выделяемых на последующие три года.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Министерству экономики и промышленности совместно с Министерством финансов и Центральным банком Республики Узбекистан ежегодно до 1 мая представлять в Кабинет Министров уточненные показатели макроэкономических прогнозов экономического развития Республики Узбекистан на следующий год, а ежегодно до 15 августа - прогнозы на среднесрочный период (на последующие три года).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33. Министерству финансов Республики Узбекистан в срок до 1 июня 2020 года разработать и утвердить Правила определения размеров и осуществления перевода межбюджетных трансфертов между бюджетами бюджетной системы Республики Узбекистан.</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34. Принять предложение Министерства финансов Республики Узбекистан о поэтапном внедрении порядка оценки эффективности расходов Государственного бюджета, предусматривающего:</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в 2020 году анализа и оценки результативности бюджетных и внебюджетных средств, направленных на мероприятия в сферах здравоохранения, народного образования, автомобильных дорог и водного хозяйства в течение 2018-2019 годов, с привлечением экспертов международных финансовых институтов;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определение качественных и количественных показателей расходов Министерства народного образования, Министерства здравоохранения, Комитета по автомобильным дорогам и Министерства водного хозяйства Республики Узбекистана исходя из результатов их оценки, а также внедрение, в порядке эксперимента, системы оценки с формированием на данной основе бюджетов указанных министерств и ведомств на 2021 год;</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перевод, начиная с 2021 года, всех министерств и ведомств на систему целевого планирования с определением индикаторов эффективности расходов их бюджетов и внедрение данной системы при формировании бюджета на 2022 год.</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Образовать в структуре Министерства финансов Республики Узбекистан отдел по оценке эффективности расходов бюджета и внедрению программно-целевых методов бюджетного планирования в количестве 5 штатных единиц в пределах установленной штатной численности.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Кабинету Министров в двухнедельный срок утвердить размеры родительской платы за содержание детей в дошкольных образовательных учреждениях, финансируемых за счет средств Государственного бюджета Республики Узбекистан, на 2020 год.</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36. Министерству финансов совместно со Счетной палатой Республики Узбекистан:</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установить регулярный контроль за расходованием средств бюджета Республики Каракалпакстан, местных бюджетов областей и города Ташкента, а также за адресным и эффективным использованием бюджетных средств, выделенных получателям - распорядителям бюджетных средств из республиканского бюджета;</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срок до 1 сентября 2020 года разработать и внести в Кабинет Министров Республики Узбекистан Концепцию развития внутреннего контроля и аудита, предусматривающую </w:t>
      </w:r>
      <w:r>
        <w:rPr>
          <w:rFonts w:ascii="Times New Roman" w:hAnsi="Times New Roman" w:cs="Times New Roman"/>
          <w:noProof/>
          <w:sz w:val="24"/>
          <w:szCs w:val="24"/>
        </w:rPr>
        <w:lastRenderedPageBreak/>
        <w:t>повышение персональной ответственности руководителей министерств и ведомств, бюджетных организаций и получателей бюджетных средств с привлечением ведущих зарубежных экспертов;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отражать в отчетах финансовые переводы, связанные с изменением финансовых активов и обязательств, начиная с отчета об исполнении Государственного бюджета Республики Узбекистан и государственных целевых фондов на 2019 год, исходя из международных стандартов Государственной финансовой статистики.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40. Принять предложение Министерства финансов Республики Узбекистан об уточнении расходов Государственного бюджета Республики Узбекистан и государственных целевых фондов на 2019 год в следующих объемах:</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расходы Государственного бюджета Республики Узбекистан - в размере 113 500,0 млрд сумов;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расходы внебюджетного Пенсионного фонда - в размере 26 260,0 млрд сумов;</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расходы Государственного фонда содействия занятости - в размере 426,0 млрд сумов.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41. Министерству финансов Республики Узбекистан обновить серверное и телекоммуникационное оборудование за счет дополнительных средств республиканского бюджета Республики Узбекистан в целях обеспечения непрерывного функционирования информационных программ по осуществлению управления государственными финансами, ведения бухгалтерского учета и формирования отчетов, а также ведения учета заработной платы и приравненных к ней платежей работников бюджетных организаций в полном автоматизированном режиме.</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Внести изменения и дополнения в некоторые решения Президента Республики Узбекистан и Правительства Республики Узбекистан согласно приложению N 7.</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43. Контроль за исполнением настоящего постановления возложить на Премьер-министра Республики Узбекистан Арипова А.Н. и заместителя Премьер-министра Республики Узбекистан - министра финансов Кучкарова Д.А.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w:t>
      </w:r>
    </w:p>
    <w:p w:rsidR="000D347B" w:rsidRDefault="000D347B" w:rsidP="000D347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                                                Ш. Мирзиёев</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1</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ПРЕДЕЛЬНЫЕ РАЗМЕРЫ</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бюджетных ассигнований для распорядителей</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бюджетных средств второго уровня</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на 2020 год</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млн сумов</w:t>
      </w:r>
    </w:p>
    <w:tbl>
      <w:tblPr>
        <w:tblW w:w="5000" w:type="pct"/>
        <w:jc w:val="center"/>
        <w:tblLayout w:type="fixed"/>
        <w:tblCellMar>
          <w:left w:w="0" w:type="dxa"/>
          <w:right w:w="0" w:type="dxa"/>
        </w:tblCellMar>
        <w:tblLook w:val="0000" w:firstRow="0" w:lastRow="0" w:firstColumn="0" w:lastColumn="0" w:noHBand="0" w:noVBand="0"/>
      </w:tblPr>
      <w:tblGrid>
        <w:gridCol w:w="467"/>
        <w:gridCol w:w="6817"/>
        <w:gridCol w:w="2055"/>
      </w:tblGrid>
      <w:tr w:rsidR="000D347B">
        <w:trPr>
          <w:trHeight w:val="6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6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распорядителей бюджетных средств</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10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Министерство здравоохранения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3 070 202,4</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Международный неправительственный благотворительный фонд "Соглом авлод учун"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45 007,4</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Республиканский центр социальной адаптации детей</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4 234,1</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инспекция санитарно-эпидемиологического надзора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nil"/>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263 116,1*</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Агентство санитарно-эпидемиологического благополучия</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nil"/>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Министерство культуры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746 516,2</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Национальное агентство "Узбеккино"</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61 015,0</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Академия художеств Узбекистана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84 188,0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i/>
                <w:iCs/>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капитальные вложения на проектирование, строительство (реконструкцию) и оснащение объектов</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16 029,5</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Национальная библиотека Узбекистана имени Алишера Навои</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14 094,1</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Министерство физической культуры и спорта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893 535,9</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Федерация футбола Узбекистана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4 524,4</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Национальный олимпийский комитет Узбекистана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160 000,0</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Кабинет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1 480 696,8</w:t>
            </w:r>
          </w:p>
        </w:tc>
      </w:tr>
      <w:tr w:rsidR="000D347B">
        <w:trPr>
          <w:trHeight w:val="33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Инспекция по контролю за агропромышленным комплексом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5 583,5</w:t>
            </w: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инспекция по карантину растений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5 071,8</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Государственный центр тестирования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11 301,8</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Высшая аттестационная комиссия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1 052,0</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Комитет по делам религий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59 646,8</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Комитет по межнациональным отношениям и дружественным связям с зарубежными странами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3 955,1</w:t>
            </w: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Государственный музей памяти жертв репрессий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2 171,8</w:t>
            </w: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4.8.</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инспекция по надзору за качеством образования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19 008,0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i/>
                <w:iCs/>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капитальные вложения на проектирование, строительство (реконструкцию) и оснащение объектов</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8 000,0</w:t>
            </w: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Национальное антидопинговое агентство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2 343,4</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 xml:space="preserve">Редакции газет "Нурлы жол" и "Овози тожик" </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1 172,3</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Центр исламской цивилизации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3 378,6</w:t>
            </w:r>
          </w:p>
        </w:tc>
      </w:tr>
      <w:tr w:rsidR="000D347B">
        <w:trPr>
          <w:trHeight w:val="60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Государственный центр персонализации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8 207,6</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Международный научно-исследовательский центр Имама Бухари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5 010,5</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Научно-практический исследовательский центр "Оила"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1 416,0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Агентство по развитию Президентских, творческих и специализированных школ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149 592,1</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капитальные вложения на проектирование, строительство (реконструкцию) и оснащение объектов</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15 000,0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4.16.</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Национальный информационно-аналитический центр по контролю за наркотиками при Кабинете Министров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2 108,3</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Администрация Президента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742 577,9</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Академия государственного управления при Президенте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18 963,5</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Научно-просветительский мемориальный комплекс имени Первого Президента Республики Узбекистан Ислама Каримова при Президенте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8 714,2</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Институт стратегических и межрегиональных исследований при Президенте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19 222,6</w:t>
            </w: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Агентство развития государственной службы при Президенте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105 000,0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Агентство информации и массовых коммуникаций при Администрации Президента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61 603,1</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Центр экономических исследований и реформ при Администрации Президента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4 770,6</w:t>
            </w:r>
          </w:p>
        </w:tc>
      </w:tr>
      <w:tr w:rsidR="000D347B">
        <w:trPr>
          <w:trHeight w:val="57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Главное медицинское управление при Администрации Президента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86 912,6</w:t>
            </w:r>
          </w:p>
        </w:tc>
      </w:tr>
      <w:tr w:rsidR="000D347B">
        <w:trPr>
          <w:trHeight w:val="345"/>
          <w:jc w:val="center"/>
        </w:trPr>
        <w:tc>
          <w:tcPr>
            <w:tcW w:w="250" w:type="pct"/>
            <w:tcBorders>
              <w:top w:val="single" w:sz="6" w:space="0" w:color="auto"/>
              <w:left w:val="single" w:sz="6" w:space="0" w:color="auto"/>
              <w:bottom w:val="nil"/>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Законодательная палата Олий Мажлиса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115 155,8</w:t>
            </w:r>
          </w:p>
        </w:tc>
      </w:tr>
      <w:tr w:rsidR="000D347B">
        <w:trPr>
          <w:trHeight w:val="345"/>
          <w:jc w:val="center"/>
        </w:trPr>
        <w:tc>
          <w:tcPr>
            <w:tcW w:w="250" w:type="pct"/>
            <w:tcBorders>
              <w:top w:val="nil"/>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Общественный фонд по поддержке негосударственных некоммерческих организаций и других институтов гражданского общества при Олий Мажлисе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38 033,9</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Институт проблем законодательства и парламентских исследований при Олий Мажлисе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8 826,2</w:t>
            </w:r>
          </w:p>
        </w:tc>
      </w:tr>
      <w:tr w:rsidR="000D347B">
        <w:trPr>
          <w:trHeight w:val="345"/>
          <w:jc w:val="center"/>
        </w:trPr>
        <w:tc>
          <w:tcPr>
            <w:tcW w:w="250" w:type="pct"/>
            <w:tcBorders>
              <w:top w:val="single" w:sz="6" w:space="0" w:color="auto"/>
              <w:left w:val="single" w:sz="6" w:space="0" w:color="auto"/>
              <w:bottom w:val="nil"/>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Генеральная прокуратура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734 184,7</w:t>
            </w:r>
          </w:p>
        </w:tc>
      </w:tr>
      <w:tr w:rsidR="000D347B">
        <w:trPr>
          <w:trHeight w:val="345"/>
          <w:jc w:val="center"/>
        </w:trPr>
        <w:tc>
          <w:tcPr>
            <w:tcW w:w="250" w:type="pct"/>
            <w:tcBorders>
              <w:top w:val="nil"/>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 средства распорядителей бюджетных средств второго уровня:</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r>
      <w:tr w:rsidR="000D347B">
        <w:trPr>
          <w:trHeight w:val="34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Бюро принудительного исполнения при Генеральной прокуратуре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67 206,8</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Департамент по борьбе с экономическими преступлениями при Генеральной прокуратуре Республики Узбекистан</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114 470,9</w:t>
            </w:r>
          </w:p>
        </w:tc>
      </w:tr>
    </w:tbl>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 Распределяется Министерством здравоохранения по согласованию с Министерством финансов после принятия Правительственного решения по организации деятельности Государственной инспекции по санитарно-эпидемиологическому надзору и Агентства санитарно-эпидемиологического благополучия.</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Примечание.</w:t>
      </w:r>
      <w:r>
        <w:rPr>
          <w:rFonts w:ascii="Times New Roman" w:hAnsi="Times New Roman" w:cs="Times New Roman"/>
          <w:i/>
          <w:iCs/>
          <w:color w:val="000000"/>
          <w:sz w:val="24"/>
          <w:szCs w:val="24"/>
        </w:rPr>
        <w:t xml:space="preserve"> Принять к сведению, что утверждение и изменение предельных размеров ассигнований, указанных в настоящем приложении, входит в полномочия Кабинета Министров.</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2</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РАЗМЕРЫ</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пособий семьям с детьми в возрасте до 14 лет,</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пособий по уходу за ребенком до достижения </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им возраста двух лет и материальной помощи</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малообеспеченным семьям, единовременной</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материальной помощи нуждающимся семьям</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в Республике Каракалпакстан</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и Хорезмской области</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сумов</w:t>
      </w:r>
    </w:p>
    <w:tbl>
      <w:tblPr>
        <w:tblW w:w="5000" w:type="pct"/>
        <w:jc w:val="center"/>
        <w:tblLayout w:type="fixed"/>
        <w:tblCellMar>
          <w:left w:w="0" w:type="dxa"/>
          <w:right w:w="0" w:type="dxa"/>
        </w:tblCellMar>
        <w:tblLook w:val="0000" w:firstRow="0" w:lastRow="0" w:firstColumn="0" w:lastColumn="0" w:noHBand="0" w:noVBand="0"/>
      </w:tblPr>
      <w:tblGrid>
        <w:gridCol w:w="467"/>
        <w:gridCol w:w="6817"/>
        <w:gridCol w:w="2055"/>
      </w:tblGrid>
      <w:tr w:rsidR="000D347B">
        <w:trPr>
          <w:trHeight w:val="82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6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Виды пособий и материальной помощи</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10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Размер</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trHeight w:val="42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4750" w:type="pct"/>
            <w:gridSpan w:val="2"/>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Пособие семьям с детьми в возрасте до 14 лет </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r>
      <w:tr w:rsidR="000D347B">
        <w:trPr>
          <w:trHeight w:val="390"/>
          <w:jc w:val="center"/>
        </w:trPr>
        <w:tc>
          <w:tcPr>
            <w:tcW w:w="250" w:type="pct"/>
            <w:vMerge w:val="restar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i/>
                <w:iCs/>
                <w:color w:val="000000"/>
                <w:sz w:val="20"/>
                <w:szCs w:val="20"/>
              </w:rPr>
            </w:pPr>
            <w:r>
              <w:rPr>
                <w:rFonts w:ascii="Times New Roman" w:hAnsi="Times New Roman" w:cs="Times New Roman"/>
                <w:i/>
                <w:iCs/>
                <w:color w:val="000000"/>
                <w:sz w:val="20"/>
                <w:szCs w:val="20"/>
              </w:rPr>
              <w:t>из них:</w:t>
            </w:r>
          </w:p>
          <w:p w:rsidR="000D347B" w:rsidRDefault="000D347B">
            <w:pPr>
              <w:autoSpaceDE w:val="0"/>
              <w:autoSpaceDN w:val="0"/>
              <w:adjustRightInd w:val="0"/>
              <w:spacing w:after="0" w:line="240" w:lineRule="auto"/>
              <w:ind w:left="255"/>
              <w:rPr>
                <w:rFonts w:ascii="Virtec Times New Roman Uz" w:hAnsi="Virtec Times New Roman Uz" w:cs="Virtec Times New Roman Uz"/>
                <w:i/>
                <w:i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r>
      <w:tr w:rsidR="000D347B">
        <w:trPr>
          <w:trHeight w:val="420"/>
          <w:jc w:val="center"/>
        </w:trPr>
        <w:tc>
          <w:tcPr>
            <w:tcW w:w="960" w:type="dxa"/>
            <w:vMerge/>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rPr>
                <w:rFonts w:ascii="Times New Roman" w:hAnsi="Times New Roman" w:cs="Times New Roman"/>
                <w:b/>
                <w:bCs/>
                <w:i/>
                <w:iCs/>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семье с одним ребенком</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131 000</w:t>
            </w:r>
          </w:p>
        </w:tc>
      </w:tr>
      <w:tr w:rsidR="000D347B">
        <w:trPr>
          <w:trHeight w:val="405"/>
          <w:jc w:val="center"/>
        </w:trPr>
        <w:tc>
          <w:tcPr>
            <w:tcW w:w="960" w:type="dxa"/>
            <w:vMerge/>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rPr>
                <w:rFonts w:ascii="Times New Roman" w:hAnsi="Times New Roman" w:cs="Times New Roman"/>
                <w:b/>
                <w:bCs/>
                <w:i/>
                <w:iCs/>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 xml:space="preserve">семье с двумя детьми </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217 000</w:t>
            </w:r>
          </w:p>
        </w:tc>
      </w:tr>
      <w:tr w:rsidR="000D347B">
        <w:trPr>
          <w:trHeight w:val="405"/>
          <w:jc w:val="center"/>
        </w:trPr>
        <w:tc>
          <w:tcPr>
            <w:tcW w:w="960" w:type="dxa"/>
            <w:vMerge/>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rPr>
                <w:rFonts w:ascii="Times New Roman" w:hAnsi="Times New Roman" w:cs="Times New Roman"/>
                <w:b/>
                <w:bCs/>
                <w:i/>
                <w:iCs/>
                <w:color w:val="000000"/>
                <w:sz w:val="20"/>
                <w:szCs w:val="20"/>
              </w:rPr>
            </w:pP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семье с тремя и более детьми</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304 000</w:t>
            </w:r>
          </w:p>
        </w:tc>
      </w:tr>
      <w:tr w:rsidR="000D347B">
        <w:trPr>
          <w:trHeight w:val="37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Пособие по уходу за ребенком до достижения им возраста 2 лет</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434 000</w:t>
            </w:r>
          </w:p>
        </w:tc>
      </w:tr>
      <w:tr w:rsidR="000D347B">
        <w:trPr>
          <w:trHeight w:val="46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6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Материальная помощь малообеспеченным семьям</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от 326 000 </w:t>
            </w:r>
          </w:p>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до 653 000 </w:t>
            </w:r>
          </w:p>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D347B">
        <w:trPr>
          <w:trHeight w:val="54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6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Единовременная материальная помощь нуждающимся семьям в Республике Каракалпакстан и Хорезмской области</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от 434 000 </w:t>
            </w:r>
          </w:p>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до 1 085 000 </w:t>
            </w:r>
          </w:p>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Примечание.</w:t>
      </w:r>
      <w:r>
        <w:rPr>
          <w:rFonts w:ascii="Times New Roman" w:hAnsi="Times New Roman" w:cs="Times New Roman"/>
          <w:i/>
          <w:iCs/>
          <w:color w:val="000000"/>
          <w:sz w:val="24"/>
          <w:szCs w:val="24"/>
        </w:rPr>
        <w:t xml:space="preserve"> Указанные размеры пособий и материальной помощи применяются также при выплате пособий и материальной помощи, назначенных до 1 февраля 2020 года.</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3</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ПРОГНОЗ ДОХОДОВ</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Государственного бюджета</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Республики Узбекистан на 2020 год</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млрд сумов</w:t>
      </w:r>
    </w:p>
    <w:tbl>
      <w:tblPr>
        <w:tblW w:w="5000" w:type="pct"/>
        <w:jc w:val="center"/>
        <w:tblLayout w:type="fixed"/>
        <w:tblCellMar>
          <w:left w:w="0" w:type="dxa"/>
          <w:right w:w="0" w:type="dxa"/>
        </w:tblCellMar>
        <w:tblLook w:val="0000" w:firstRow="0" w:lastRow="0" w:firstColumn="0" w:lastColumn="0" w:noHBand="0" w:noVBand="0"/>
      </w:tblPr>
      <w:tblGrid>
        <w:gridCol w:w="467"/>
        <w:gridCol w:w="7284"/>
        <w:gridCol w:w="1588"/>
      </w:tblGrid>
      <w:tr w:rsidR="000D347B">
        <w:trPr>
          <w:trHeight w:val="780"/>
          <w:jc w:val="center"/>
        </w:trPr>
        <w:tc>
          <w:tcPr>
            <w:tcW w:w="2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90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Показатели</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8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trHeight w:val="540"/>
          <w:jc w:val="center"/>
        </w:trPr>
        <w:tc>
          <w:tcPr>
            <w:tcW w:w="4150" w:type="pct"/>
            <w:gridSpan w:val="2"/>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Доходы - всего</w:t>
            </w:r>
          </w:p>
          <w:p w:rsidR="000D347B" w:rsidRDefault="000D347B">
            <w:pPr>
              <w:autoSpaceDE w:val="0"/>
              <w:autoSpaceDN w:val="0"/>
              <w:adjustRightInd w:val="0"/>
              <w:spacing w:after="0" w:line="240" w:lineRule="auto"/>
              <w:jc w:val="center"/>
              <w:rPr>
                <w:rFonts w:ascii="Virtec Times New Roman Uz" w:hAnsi="Virtec Times New Roman Uz" w:cs="Virtec Times New Roman Uz"/>
                <w:b/>
                <w:bCs/>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128 460,0</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Прямые налоги</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40 584,6</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на прибыль</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22 058,7</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с оборота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2 458,1</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16 067,8</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Косвенные налоги</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58 285,0</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на добавленную стоимость</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44 199,4</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Акцизный налог</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11 373,6</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2.3</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Таможенная пошлина</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2 712,0</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Ресурсные платежи и налог на имущество</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20 796,0</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на имущество</w:t>
            </w: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2 369,6</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2 474,4</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за пользование недрами</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15 606,4</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color w:val="000000"/>
                <w:sz w:val="20"/>
                <w:szCs w:val="20"/>
              </w:rPr>
            </w:pPr>
            <w:r>
              <w:rPr>
                <w:rFonts w:ascii="Times New Roman" w:hAnsi="Times New Roman" w:cs="Times New Roman"/>
                <w:color w:val="000000"/>
                <w:sz w:val="20"/>
                <w:szCs w:val="20"/>
              </w:rPr>
              <w:t>Налог за пользование водными ресурсами</w:t>
            </w:r>
          </w:p>
          <w:p w:rsidR="000D347B" w:rsidRDefault="000D347B">
            <w:pPr>
              <w:autoSpaceDE w:val="0"/>
              <w:autoSpaceDN w:val="0"/>
              <w:adjustRightInd w:val="0"/>
              <w:spacing w:after="0" w:line="240" w:lineRule="auto"/>
              <w:ind w:left="255"/>
              <w:rPr>
                <w:rFonts w:ascii="Virtec Times New Roman Uz" w:hAnsi="Virtec Times New Roman Uz" w:cs="Virtec Times New Roman Uz"/>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345,6</w:t>
            </w:r>
          </w:p>
        </w:tc>
      </w:tr>
      <w:tr w:rsidR="000D347B">
        <w:trPr>
          <w:trHeight w:val="555"/>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9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55"/>
              <w:rPr>
                <w:rFonts w:ascii="Times New Roman" w:hAnsi="Times New Roman" w:cs="Times New Roman"/>
                <w:b/>
                <w:bCs/>
                <w:color w:val="000000"/>
                <w:sz w:val="20"/>
                <w:szCs w:val="20"/>
              </w:rPr>
            </w:pPr>
            <w:r>
              <w:rPr>
                <w:rFonts w:ascii="Times New Roman" w:hAnsi="Times New Roman" w:cs="Times New Roman"/>
                <w:b/>
                <w:bCs/>
                <w:color w:val="000000"/>
                <w:sz w:val="20"/>
                <w:szCs w:val="20"/>
              </w:rPr>
              <w:t>Прочие доходы и другие неналоговые поступления</w:t>
            </w:r>
          </w:p>
          <w:p w:rsidR="000D347B" w:rsidRDefault="000D347B">
            <w:pPr>
              <w:autoSpaceDE w:val="0"/>
              <w:autoSpaceDN w:val="0"/>
              <w:adjustRightInd w:val="0"/>
              <w:spacing w:after="0" w:line="240" w:lineRule="auto"/>
              <w:ind w:left="255"/>
              <w:rPr>
                <w:rFonts w:ascii="Virtec Times New Roman Uz" w:hAnsi="Virtec Times New Roman Uz" w:cs="Virtec Times New Roman Uz"/>
                <w:b/>
                <w:bCs/>
                <w:color w:val="000000"/>
                <w:sz w:val="20"/>
                <w:szCs w:val="20"/>
              </w:rPr>
            </w:pPr>
          </w:p>
        </w:tc>
        <w:tc>
          <w:tcPr>
            <w:tcW w:w="8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8 794,4</w:t>
            </w:r>
          </w:p>
        </w:tc>
      </w:tr>
    </w:tbl>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4</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СТАВКА</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налога на прибыль для ГП "Навоийский горно-</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металлургический комбинат" и АО "Алмалыкский</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горно-металлургический комбинат"</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467"/>
        <w:gridCol w:w="6817"/>
        <w:gridCol w:w="2055"/>
      </w:tblGrid>
      <w:tr w:rsidR="000D347B">
        <w:trPr>
          <w:jc w:val="center"/>
        </w:trPr>
        <w:tc>
          <w:tcPr>
            <w:tcW w:w="2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6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Объект налогообложения</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10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Ставка налога,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процентах</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6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В части налогооблагаемой базы, равной сумме 15 процентов выручки от реализации товаров (работ, услуг)</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D347B">
        <w:trPr>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6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В оставшейся части налогооблагаемой базы</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1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r>
    </w:tbl>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5</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ПЕРЕЧЕНЬ</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крупных налогоплательщиков,</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поступления по налогу на прибыль которых</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в полном объеме зачисляются в республиканский</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lastRenderedPageBreak/>
        <w:t>бюджет Республики Узбекистан</w:t>
      </w:r>
    </w:p>
    <w:p w:rsidR="000D347B" w:rsidRDefault="000D347B" w:rsidP="000D34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67"/>
        <w:gridCol w:w="6911"/>
        <w:gridCol w:w="1961"/>
      </w:tblGrid>
      <w:tr w:rsidR="000D347B">
        <w:trPr>
          <w:trHeight w:val="115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70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налогоплательщиков</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Идентифика-</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ционный номер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налогоплательщика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(ИНН)</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"Andijon gidroelektrstansiya"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200248365</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"Angren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200595949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"Asia trans gas"</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206948470</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"Baraka holding"</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305162024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"Bekobodsement"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200459808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"Buxoro neftni qayta ishlash zavodi"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202080378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"Chirchiq gidroelektrstansiyalar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200942018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"Chirchiq transformator zavodi"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200941525</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"Coca-cola ichimligi Uzbekiston, Ltd"</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200798458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"Coscom"</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201788904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"Epsilon development company"</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305922787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"Ertoshsoy gidroelektrstansiya"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207151221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"Farg`ona issiqlik elektr markazi"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200202146</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"Fargona neftni qayta ishlash zavodi"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200202099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"Farg`onaazot"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200202240</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"Farxod GES"</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202256591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"Gissarneftgaz"</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205678302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Харезмский филиал АО "GM O`zbekiston"</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207228908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"Hisorak gidroelektrstansiya"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206976058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"International beverages Tashkent"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301975029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"Islom Karimov nomidagi Toshkent xalqaro aeroporti"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200640719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"Issiqlik elektr stansiyalari"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306349304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lang w:val="en-US"/>
              </w:rPr>
            </w:pPr>
            <w:r>
              <w:rPr>
                <w:rFonts w:ascii="Times New Roman" w:hAnsi="Times New Roman" w:cs="Times New Roman"/>
                <w:color w:val="000000"/>
                <w:sz w:val="20"/>
                <w:szCs w:val="20"/>
              </w:rPr>
              <w:t>ООО</w:t>
            </w:r>
            <w:r>
              <w:rPr>
                <w:rFonts w:ascii="Times New Roman" w:hAnsi="Times New Roman" w:cs="Times New Roman"/>
                <w:color w:val="000000"/>
                <w:sz w:val="20"/>
                <w:szCs w:val="20"/>
                <w:lang w:val="en-US"/>
              </w:rPr>
              <w:t xml:space="preserve"> "JV MAN Auto-Uzbekistan"</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lang w:val="en-US"/>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301305243</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"Ketring"</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201676062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"Ko`kdumaloqgaz"</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205222807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AО "Maxam-Chirchiq"</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200941518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"Jarkurgonneftqaytaishlash"</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204917978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"Muborak issiqlik elektr markazi"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200698044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"Natural gas-stream"</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207245357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"Navoiy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200850647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ГП "Navoiy kon-metallurgiya kombinati"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201204514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"Navoiy xalqaro aeroporti"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200003243</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"Navoiyazot"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200002933</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"O`ztemiryo`lkonteyner"</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203607858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"Ohangaronsement"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200463344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"Olmaliq kon-metallurgiya kombinati"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202328794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ГУП "O`zaeronavigatsiya" markazi"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201052000</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"O`zavtosanoat"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201053918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"Andijon gidroelektrstansiya-2"</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207068774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"Katta Farg`ona kanalidagi kichik gidroelektrostansiyalar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305909492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"O`rta chirchiq gidroelektrstansiyalari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200439436</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"Oxangaron gidroelektrostansiya"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301266689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"Tuyabo`g`iz kichik gidroelektrstansiya"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305916113</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"Tuyamo`yin gidroelektrostansiyasi"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200209151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"Qodiriya gidroelektrstansiyalar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200605332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АО "O`zbekgidroenergo"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304952767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АО "O`zbekiston metallurgiya kombinati"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200460222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"O`zbekiston milliy elektr tarmoqlari"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306347741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"O`zbekiston Respublikasi tovar-xomashyo birjasi"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200933985</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lang w:val="en-US"/>
              </w:rPr>
            </w:pPr>
            <w:r>
              <w:rPr>
                <w:rFonts w:ascii="Times New Roman" w:hAnsi="Times New Roman" w:cs="Times New Roman"/>
                <w:color w:val="000000"/>
                <w:sz w:val="20"/>
                <w:szCs w:val="20"/>
              </w:rPr>
              <w:t>АО</w:t>
            </w:r>
            <w:r>
              <w:rPr>
                <w:rFonts w:ascii="Times New Roman" w:hAnsi="Times New Roman" w:cs="Times New Roman"/>
                <w:color w:val="000000"/>
                <w:sz w:val="20"/>
                <w:szCs w:val="20"/>
                <w:lang w:val="en-US"/>
              </w:rPr>
              <w:t xml:space="preserve"> "O`zbekiston temir yo`llari"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201051951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"O`zbekneftgaz"</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200837914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"O`zbektelekom"</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203366731</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"O`zelektroapparat-electroshield"</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201052167</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"O`ztransgaz"</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200626188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"Perfect plast profil"</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303431839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"Qizilqumsement"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200002878</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"Quvasoycement"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200124805</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58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"Quyi-bo`zsuv gidroelektrstansiyalar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200588275</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"Rubicon wireless communication"</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201501439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СП ООО "Samarqand avtomobil zavodi"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202137344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"Samarqand gidroelektrstansiyalari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205240509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"Samarqand xalqaro aeroporti"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200791776</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"Shahrixon gidroelektro stansiyalar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205244122</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"Shurtan gaz kimyo majmuasi"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203195074</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"Sirdaryo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201169179</w:t>
            </w:r>
          </w:p>
        </w:tc>
      </w:tr>
      <w:tr w:rsidR="000D347B">
        <w:trPr>
          <w:trHeight w:val="4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"Tahiyatosh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200366401</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"Talimarjon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201284979</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"Tashkent tobacco"</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205442074</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"To`palang gidroelektrostantsiya"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206695638</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"To`raqo`rg`on issiqlik elektr stansiyasi"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306455520</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УП "Toshkent gidroelektrstansiyalari kaskadi"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200796373</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"Toshkent issiqlik elektr stansiya"</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200605388</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"Toshkent issiqlikelektrmarkazi"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200624673</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"Toshkentvino kombinati"</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200547634</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"Unitel"</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201838002</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76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"Universal mobile systems"</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303020732</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77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"Uzauto motors"</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200244767</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78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"Uzauto trailer"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302320834</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79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"Uzbat"</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200987017</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АО "Uzbekistan airways"</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306628114</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81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"Uzbekistan airways technics"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200640797</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82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ООО "Uzbekistan GTL"</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207041936</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83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"VL Galperin nomidagi Toshkent truba zavodi"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200897524</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84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АО "Yangi Angren issiqlik elektr stansiyasi"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200595838</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85 </w:t>
            </w: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"Jizzakh petroleum" </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304936120</w:t>
            </w:r>
          </w:p>
        </w:tc>
      </w:tr>
      <w:tr w:rsidR="000D347B">
        <w:trPr>
          <w:trHeight w:val="36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c>
          <w:tcPr>
            <w:tcW w:w="370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40"/>
              <w:rPr>
                <w:rFonts w:ascii="Times New Roman" w:hAnsi="Times New Roman" w:cs="Times New Roman"/>
                <w:b/>
                <w:bCs/>
                <w:color w:val="000000"/>
                <w:sz w:val="20"/>
                <w:szCs w:val="20"/>
              </w:rPr>
            </w:pPr>
            <w:r>
              <w:rPr>
                <w:rFonts w:ascii="Times New Roman" w:hAnsi="Times New Roman" w:cs="Times New Roman"/>
                <w:b/>
                <w:bCs/>
                <w:color w:val="000000"/>
                <w:sz w:val="20"/>
                <w:szCs w:val="20"/>
              </w:rPr>
              <w:t>30 коммерческих банков</w:t>
            </w:r>
          </w:p>
          <w:p w:rsidR="000D347B" w:rsidRDefault="000D347B">
            <w:pPr>
              <w:autoSpaceDE w:val="0"/>
              <w:autoSpaceDN w:val="0"/>
              <w:adjustRightInd w:val="0"/>
              <w:spacing w:after="0" w:line="240" w:lineRule="auto"/>
              <w:ind w:left="240"/>
              <w:rPr>
                <w:rFonts w:ascii="Virtec Times New Roman Uz" w:hAnsi="Virtec Times New Roman Uz" w:cs="Virtec Times New Roman Uz"/>
                <w:color w:val="000000"/>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jc w:val="center"/>
              <w:rPr>
                <w:rFonts w:ascii="Virtec Times New Roman Uz" w:hAnsi="Virtec Times New Roman Uz" w:cs="Virtec Times New Roman Uz"/>
                <w:color w:val="000000"/>
                <w:sz w:val="20"/>
                <w:szCs w:val="20"/>
              </w:rPr>
            </w:pPr>
          </w:p>
        </w:tc>
      </w:tr>
    </w:tbl>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6</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МИНИМАЛЬНО ДОПУСТИМЫЕ РАЗМЕРЫ</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оборотной кассовой наличности республиканского</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бюджета Республики Узбекистан, бюджета Республики</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Каракалпакстан, местных бюджетов областей</w:t>
      </w:r>
    </w:p>
    <w:p w:rsidR="000D347B" w:rsidRDefault="000D347B" w:rsidP="000D347B">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и города Ташкента на 2020 год</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млн сумов</w:t>
      </w:r>
    </w:p>
    <w:tbl>
      <w:tblPr>
        <w:tblW w:w="5000" w:type="pct"/>
        <w:jc w:val="center"/>
        <w:tblLayout w:type="fixed"/>
        <w:tblCellMar>
          <w:left w:w="0" w:type="dxa"/>
          <w:right w:w="0" w:type="dxa"/>
        </w:tblCellMar>
        <w:tblLook w:val="0000" w:firstRow="0" w:lastRow="0" w:firstColumn="0" w:lastColumn="0" w:noHBand="0" w:noVBand="0"/>
      </w:tblPr>
      <w:tblGrid>
        <w:gridCol w:w="467"/>
        <w:gridCol w:w="6257"/>
        <w:gridCol w:w="2615"/>
      </w:tblGrid>
      <w:tr w:rsidR="000D347B">
        <w:trPr>
          <w:trHeight w:val="795"/>
          <w:jc w:val="center"/>
        </w:trPr>
        <w:tc>
          <w:tcPr>
            <w:tcW w:w="2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335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бюджетов</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400" w:type="pct"/>
            <w:tcBorders>
              <w:top w:val="single" w:sz="6" w:space="0" w:color="auto"/>
              <w:left w:val="single" w:sz="6" w:space="0" w:color="auto"/>
              <w:bottom w:val="single" w:sz="6" w:space="0" w:color="auto"/>
              <w:right w:val="single" w:sz="6" w:space="0" w:color="auto"/>
            </w:tcBorders>
            <w:vAlign w:val="center"/>
          </w:tcPr>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Оборотная кассовая </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наличность</w:t>
            </w:r>
          </w:p>
          <w:p w:rsidR="000D347B" w:rsidRDefault="000D347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Республиканский бюджет Республики Узбекистан</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1 000 000,0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350" w:type="pct"/>
            <w:tcBorders>
              <w:top w:val="single" w:sz="6" w:space="0" w:color="auto"/>
              <w:left w:val="single" w:sz="6" w:space="0" w:color="auto"/>
              <w:bottom w:val="single" w:sz="6" w:space="0" w:color="auto"/>
              <w:right w:val="single" w:sz="6" w:space="0" w:color="auto"/>
            </w:tcBorders>
            <w:shd w:val="clear" w:color="auto" w:fill="FFFFFF"/>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Республики Каракалпакстан</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28 200,0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Андижанской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21 714,0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Бухарской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24 828,0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Джизакской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13 157,0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Кашкадарьинской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22 709,0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Навоийской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12 100,0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Наманганской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19 524,0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Самаркандской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36 279,0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Сурхандарьинской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17 260,0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Сырдарьинской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12 078,0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Ташкентской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32 417,0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Ферганской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26 900,0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Хорезмской области</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17 747,0</w:t>
            </w:r>
          </w:p>
        </w:tc>
      </w:tr>
      <w:tr w:rsidR="000D347B">
        <w:trPr>
          <w:trHeight w:val="510"/>
          <w:jc w:val="center"/>
        </w:trPr>
        <w:tc>
          <w:tcPr>
            <w:tcW w:w="2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35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ind w:left="285"/>
              <w:rPr>
                <w:rFonts w:ascii="Times New Roman" w:hAnsi="Times New Roman" w:cs="Times New Roman"/>
                <w:color w:val="000000"/>
                <w:sz w:val="20"/>
                <w:szCs w:val="20"/>
              </w:rPr>
            </w:pPr>
            <w:r>
              <w:rPr>
                <w:rFonts w:ascii="Times New Roman" w:hAnsi="Times New Roman" w:cs="Times New Roman"/>
                <w:color w:val="000000"/>
                <w:sz w:val="20"/>
                <w:szCs w:val="20"/>
              </w:rPr>
              <w:t>Местный бюджет города Ташкента</w:t>
            </w:r>
          </w:p>
          <w:p w:rsidR="000D347B" w:rsidRDefault="000D347B">
            <w:pPr>
              <w:autoSpaceDE w:val="0"/>
              <w:autoSpaceDN w:val="0"/>
              <w:adjustRightInd w:val="0"/>
              <w:spacing w:after="0" w:line="240" w:lineRule="auto"/>
              <w:ind w:left="285"/>
              <w:rPr>
                <w:rFonts w:ascii="Virtec Times New Roman Uz" w:hAnsi="Virtec Times New Roman Uz" w:cs="Virtec Times New Roman Uz"/>
                <w:color w:val="000000"/>
                <w:sz w:val="20"/>
                <w:szCs w:val="20"/>
              </w:rPr>
            </w:pPr>
          </w:p>
        </w:tc>
        <w:tc>
          <w:tcPr>
            <w:tcW w:w="1400" w:type="pct"/>
            <w:tcBorders>
              <w:top w:val="single" w:sz="6" w:space="0" w:color="auto"/>
              <w:left w:val="single" w:sz="6" w:space="0" w:color="auto"/>
              <w:bottom w:val="single" w:sz="6" w:space="0" w:color="auto"/>
              <w:right w:val="single" w:sz="6" w:space="0" w:color="auto"/>
            </w:tcBorders>
          </w:tcPr>
          <w:p w:rsidR="000D347B" w:rsidRDefault="000D347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34 324,0</w:t>
            </w:r>
          </w:p>
        </w:tc>
      </w:tr>
    </w:tbl>
    <w:p w:rsidR="000D347B" w:rsidRDefault="000D347B" w:rsidP="000D347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0D347B" w:rsidRDefault="000D347B" w:rsidP="000D347B">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высвобожденные за счет уменьшения минимально допустимых размеров оборотной кассовой наличности местных бюджетов Андижанской, Бухарской, Джизакской, Кашкадарьинской, Навоийской, Сурхандарьинской и Ферганской областей, будут </w:t>
      </w:r>
      <w:r>
        <w:rPr>
          <w:rFonts w:ascii="Times New Roman" w:hAnsi="Times New Roman" w:cs="Times New Roman"/>
          <w:color w:val="000000"/>
          <w:sz w:val="24"/>
          <w:szCs w:val="24"/>
        </w:rPr>
        <w:lastRenderedPageBreak/>
        <w:t>аккумулироваться в республиканский бюджет Республики Узбекистан и направляться на увеличение размеров оборотной кассовой наличности местных бюджетов Республики Каракалпакстан, Самаркандской, Сырдарьинской, Наманганской, Хорезмской, Ташкентской областей и города Ташкента.</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Примечание.</w:t>
      </w:r>
      <w:r>
        <w:rPr>
          <w:rFonts w:ascii="Times New Roman" w:hAnsi="Times New Roman" w:cs="Times New Roman"/>
          <w:i/>
          <w:iCs/>
          <w:color w:val="000000"/>
          <w:sz w:val="24"/>
          <w:szCs w:val="24"/>
        </w:rPr>
        <w:t xml:space="preserve"> Размер оборотной кассовой наличности республиканского бюджета Республики Узбекистан указан с учетом средств в иностранной валюте.</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ПРИЛОЖЕНИЕ N 7</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Постановлению Президента РУз</w:t>
      </w:r>
    </w:p>
    <w:p w:rsidR="000D347B" w:rsidRDefault="000D347B" w:rsidP="000D347B">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30.12.2019 г. N ПП-4555</w:t>
      </w: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right"/>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ИЗМЕНЕНИЯ И ДОПОЛНЕНИЯ,</w:t>
      </w:r>
    </w:p>
    <w:p w:rsidR="000D347B" w:rsidRDefault="000D347B" w:rsidP="000D347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вносимые в некоторые решения Президента</w:t>
      </w:r>
    </w:p>
    <w:p w:rsidR="000D347B" w:rsidRDefault="000D347B" w:rsidP="000D347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Республики Узбекистан и Правительства</w:t>
      </w:r>
    </w:p>
    <w:p w:rsidR="000D347B" w:rsidRDefault="000D347B" w:rsidP="000D347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Республики Узбекистан</w:t>
      </w: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jc w:val="center"/>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В </w:t>
      </w:r>
      <w:r>
        <w:rPr>
          <w:rFonts w:ascii="Times New Roman" w:hAnsi="Times New Roman" w:cs="Times New Roman"/>
          <w:noProof/>
          <w:sz w:val="24"/>
          <w:szCs w:val="24"/>
        </w:rPr>
        <w:t>пункте 4</w:t>
      </w:r>
      <w:r>
        <w:rPr>
          <w:rFonts w:ascii="Times New Roman" w:hAnsi="Times New Roman" w:cs="Times New Roman"/>
          <w:sz w:val="24"/>
          <w:szCs w:val="24"/>
        </w:rPr>
        <w:t xml:space="preserve">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Президента Республики Узбекистан от 29 декабря 2016 года N ПП-2707 "О мерах по дальнейшему совершенствованию системы дошкольного образования на 2017-2021 годы":</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noProof/>
          <w:sz w:val="24"/>
          <w:szCs w:val="24"/>
        </w:rPr>
        <w:t>абзаце втором</w:t>
      </w:r>
      <w:r>
        <w:rPr>
          <w:rFonts w:ascii="Times New Roman" w:hAnsi="Times New Roman" w:cs="Times New Roman"/>
          <w:sz w:val="24"/>
          <w:szCs w:val="24"/>
        </w:rPr>
        <w:t xml:space="preserve"> слова "средства внебюджетного Фонда развития материально-технической базы образовательных и медицинских учреждений при Министерстве финансов Республики Узбекистан (далее - Фонд)" заменить словами "средства, выделенные в рамках Инвестиционной программы Республики Узбекистан";</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noProof/>
          <w:sz w:val="24"/>
          <w:szCs w:val="24"/>
        </w:rPr>
        <w:t>абзаце шестом</w:t>
      </w:r>
      <w:r>
        <w:rPr>
          <w:rFonts w:ascii="Times New Roman" w:hAnsi="Times New Roman" w:cs="Times New Roman"/>
          <w:sz w:val="24"/>
          <w:szCs w:val="24"/>
        </w:rPr>
        <w:t xml:space="preserve"> слово "Фонда" заменить словами "Государственного бюджета Республики Узбекистан".</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noProof/>
          <w:sz w:val="24"/>
          <w:szCs w:val="24"/>
        </w:rPr>
        <w:t>Пункт 7</w:t>
      </w:r>
      <w:r>
        <w:rPr>
          <w:rFonts w:ascii="Times New Roman" w:hAnsi="Times New Roman" w:cs="Times New Roman"/>
          <w:sz w:val="24"/>
          <w:szCs w:val="24"/>
        </w:rPr>
        <w:t xml:space="preserve">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Президента Республики Узбекистан от 23 октября 2017 года N ПП-3350 "О дополнительных мерах по эффективной реализации Программы по строительству и реконструкции доступных многоквартирных домов в городах на 2017-2020 годы" дополнить </w:t>
      </w:r>
      <w:r>
        <w:rPr>
          <w:rFonts w:ascii="Times New Roman" w:hAnsi="Times New Roman" w:cs="Times New Roman"/>
          <w:noProof/>
          <w:sz w:val="24"/>
          <w:szCs w:val="24"/>
        </w:rPr>
        <w:t>абзацем</w:t>
      </w:r>
      <w:r>
        <w:rPr>
          <w:rFonts w:ascii="Times New Roman" w:hAnsi="Times New Roman" w:cs="Times New Roman"/>
          <w:sz w:val="24"/>
          <w:szCs w:val="24"/>
        </w:rPr>
        <w:t xml:space="preserve"> следующего содержания:</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"Установить, что при реализации многоквартирных домов, построенных в 2019 году, Министерством финансов участвующим коммерческим банкам предоставляются средства в национальной валюте сроком на 20 лет по ставке 3 процента годовых в течение первых 5 лет с льготным периодом 3 года и в размере ставки рефинансирования Центрального банка Республики Узбекистан в последующем периоде с вычетом маржи коммерческого банка в размере 4 процентов годовых".</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noProof/>
          <w:sz w:val="24"/>
          <w:szCs w:val="24"/>
        </w:rPr>
        <w:t>Абзац второй</w:t>
      </w:r>
      <w:r>
        <w:rPr>
          <w:rFonts w:ascii="Times New Roman" w:hAnsi="Times New Roman" w:cs="Times New Roman"/>
          <w:sz w:val="24"/>
          <w:szCs w:val="24"/>
        </w:rPr>
        <w:t xml:space="preserve"> пункта 23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Президента Республики Узбекистан от 29 декабря 2017 года N ПП-3454 "О прогнозе основных макроэкономических показателей и параметрах Государственного бюджета Республики Узбекистан на 2018 год"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"бюджетные организации, получающие дополнительные доходы из источников, указанных в статьях 60 - 63 Бюджетного кодекса Республики Узбекистан, от всех видов взимаемых налогов".</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4. В </w:t>
      </w:r>
      <w:r>
        <w:rPr>
          <w:rFonts w:ascii="Times New Roman" w:hAnsi="Times New Roman" w:cs="Times New Roman"/>
          <w:noProof/>
          <w:sz w:val="24"/>
          <w:szCs w:val="24"/>
        </w:rPr>
        <w:t>пункте 4</w:t>
      </w:r>
      <w:r>
        <w:rPr>
          <w:rFonts w:ascii="Times New Roman" w:hAnsi="Times New Roman" w:cs="Times New Roman"/>
          <w:sz w:val="24"/>
          <w:szCs w:val="24"/>
        </w:rPr>
        <w:t xml:space="preserve">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Президента Республики Узбекистан от 4 мая 2018 года N ПП-3694 "О мерах по улучшению финансового состояния и дальнейшему совершенствованию деятельности Акционерно-коммерческого Народного банка Республики Узбекистан и Акционерно-коммерческого банка "Микрокредитбанк":</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noProof/>
          <w:sz w:val="24"/>
          <w:szCs w:val="24"/>
        </w:rPr>
        <w:t>абзаце втором</w:t>
      </w:r>
      <w:r>
        <w:rPr>
          <w:rFonts w:ascii="Times New Roman" w:hAnsi="Times New Roman" w:cs="Times New Roman"/>
          <w:sz w:val="24"/>
          <w:szCs w:val="24"/>
        </w:rPr>
        <w:t xml:space="preserve"> слова "1,6 триллиона" и "1 триллиона" заменить соответственно словами "1,245 триллиона" и "645 миллиардов";</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noProof/>
          <w:sz w:val="24"/>
          <w:szCs w:val="24"/>
        </w:rPr>
        <w:t>абзаце третьем</w:t>
      </w:r>
      <w:r>
        <w:rPr>
          <w:rFonts w:ascii="Times New Roman" w:hAnsi="Times New Roman" w:cs="Times New Roman"/>
          <w:sz w:val="24"/>
          <w:szCs w:val="24"/>
        </w:rPr>
        <w:t xml:space="preserve"> цифру "600" заменить цифрой "450".</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В </w:t>
      </w:r>
      <w:r>
        <w:rPr>
          <w:rFonts w:ascii="Times New Roman" w:hAnsi="Times New Roman" w:cs="Times New Roman"/>
          <w:noProof/>
          <w:sz w:val="24"/>
          <w:szCs w:val="24"/>
        </w:rPr>
        <w:t>абзаце втором</w:t>
      </w:r>
      <w:r>
        <w:rPr>
          <w:rFonts w:ascii="Times New Roman" w:hAnsi="Times New Roman" w:cs="Times New Roman"/>
          <w:sz w:val="24"/>
          <w:szCs w:val="24"/>
        </w:rPr>
        <w:t xml:space="preserve"> пункта 3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Президента Республики Узбекистан от 5 июля 2018 года N ПП-3839 "О дополнительных мерах по дальнейшему совершенствованию системы внешней трудовой миграции Республики Узбекистан" цифру "200" заменить цифрой "115".</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6. В </w:t>
      </w:r>
      <w:r>
        <w:rPr>
          <w:rFonts w:ascii="Times New Roman" w:hAnsi="Times New Roman" w:cs="Times New Roman"/>
          <w:noProof/>
          <w:sz w:val="24"/>
          <w:szCs w:val="24"/>
        </w:rPr>
        <w:t>постановлении</w:t>
      </w:r>
      <w:r>
        <w:rPr>
          <w:rFonts w:ascii="Times New Roman" w:hAnsi="Times New Roman" w:cs="Times New Roman"/>
          <w:sz w:val="24"/>
          <w:szCs w:val="24"/>
        </w:rPr>
        <w:t xml:space="preserve"> Президента Республики Узбекистан от 26 декабря 2018 года N ПП-4086 "О прогнозе основных макроэкономических показателей и параметрах Государственного бюджета Республики Узбекистан на 2019 год и бюджетных ориентиров на 2020-2021 годы":</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noProof/>
          <w:sz w:val="24"/>
          <w:szCs w:val="24"/>
        </w:rPr>
        <w:t>пункт 33</w:t>
      </w:r>
      <w:r>
        <w:rPr>
          <w:rFonts w:ascii="Times New Roman" w:hAnsi="Times New Roman" w:cs="Times New Roman"/>
          <w:sz w:val="24"/>
          <w:szCs w:val="24"/>
        </w:rPr>
        <w:t xml:space="preserve"> признать утратившим силу;</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в </w:t>
      </w:r>
      <w:r>
        <w:rPr>
          <w:rFonts w:ascii="Times New Roman" w:hAnsi="Times New Roman" w:cs="Times New Roman"/>
          <w:noProof/>
          <w:sz w:val="24"/>
          <w:szCs w:val="24"/>
        </w:rPr>
        <w:t>пункте 42</w:t>
      </w:r>
      <w:r>
        <w:rPr>
          <w:rFonts w:ascii="Times New Roman" w:hAnsi="Times New Roman" w:cs="Times New Roman"/>
          <w:sz w:val="24"/>
          <w:szCs w:val="24"/>
        </w:rPr>
        <w:t xml:space="preserve"> цифру "2020" заменить цифрой "2022";</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noProof/>
          <w:sz w:val="24"/>
          <w:szCs w:val="24"/>
        </w:rPr>
        <w:t>приложение N 25</w:t>
      </w:r>
      <w:r>
        <w:rPr>
          <w:rFonts w:ascii="Times New Roman" w:hAnsi="Times New Roman" w:cs="Times New Roman"/>
          <w:sz w:val="24"/>
          <w:szCs w:val="24"/>
        </w:rPr>
        <w:t xml:space="preserve"> признать утратившим силу.</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8. В </w:t>
      </w:r>
      <w:r>
        <w:rPr>
          <w:rFonts w:ascii="Times New Roman" w:hAnsi="Times New Roman" w:cs="Times New Roman"/>
          <w:noProof/>
          <w:sz w:val="24"/>
          <w:szCs w:val="24"/>
        </w:rPr>
        <w:t>постановлении</w:t>
      </w:r>
      <w:r>
        <w:rPr>
          <w:rFonts w:ascii="Times New Roman" w:hAnsi="Times New Roman" w:cs="Times New Roman"/>
          <w:sz w:val="24"/>
          <w:szCs w:val="24"/>
        </w:rPr>
        <w:t xml:space="preserve"> Президента Республики Узбекистан от 2 декабря 2019 года N ПП-4541 "О мерах по дальнейшему совершенствованию деятельности Национального информационного агентства Узбекистана":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в </w:t>
      </w:r>
      <w:r>
        <w:rPr>
          <w:rFonts w:ascii="Times New Roman" w:hAnsi="Times New Roman" w:cs="Times New Roman"/>
          <w:noProof/>
          <w:sz w:val="24"/>
          <w:szCs w:val="24"/>
        </w:rPr>
        <w:t>абзаце четвертом</w:t>
      </w:r>
      <w:r>
        <w:rPr>
          <w:rFonts w:ascii="Times New Roman" w:hAnsi="Times New Roman" w:cs="Times New Roman"/>
          <w:sz w:val="24"/>
          <w:szCs w:val="24"/>
        </w:rPr>
        <w:t xml:space="preserve"> пункта 6 перед словами "сборов за таможенное оформление" дополнить словами "налога на добавленную стоимость и";</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noProof/>
          <w:sz w:val="24"/>
          <w:szCs w:val="24"/>
        </w:rPr>
        <w:t>пункт 8</w:t>
      </w:r>
      <w:r>
        <w:rPr>
          <w:rFonts w:ascii="Times New Roman" w:hAnsi="Times New Roman" w:cs="Times New Roman"/>
          <w:sz w:val="24"/>
          <w:szCs w:val="24"/>
        </w:rPr>
        <w:t xml:space="preserve"> дополнить </w:t>
      </w:r>
      <w:r>
        <w:rPr>
          <w:rFonts w:ascii="Times New Roman" w:hAnsi="Times New Roman" w:cs="Times New Roman"/>
          <w:noProof/>
          <w:sz w:val="24"/>
          <w:szCs w:val="24"/>
        </w:rPr>
        <w:t>абзацем</w:t>
      </w:r>
      <w:r>
        <w:rPr>
          <w:rFonts w:ascii="Times New Roman" w:hAnsi="Times New Roman" w:cs="Times New Roman"/>
          <w:sz w:val="24"/>
          <w:szCs w:val="24"/>
        </w:rPr>
        <w:t xml:space="preserve"> следующего содержания:</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"При этом сохранить порядок финансирования расходов на содержание УзА и Информационного агентства Республики Каракалпакстан, в том числе материально-технического обеспечения, за счет Государственного бюджета Республики Узбекистан в части, не обеспеченной их собственными доходами".</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9. В </w:t>
      </w:r>
      <w:r>
        <w:rPr>
          <w:rFonts w:ascii="Times New Roman" w:hAnsi="Times New Roman" w:cs="Times New Roman"/>
          <w:noProof/>
          <w:sz w:val="24"/>
          <w:szCs w:val="24"/>
        </w:rPr>
        <w:t>пунктах 14</w:t>
      </w:r>
      <w:r>
        <w:rPr>
          <w:rFonts w:ascii="Times New Roman" w:hAnsi="Times New Roman" w:cs="Times New Roman"/>
          <w:sz w:val="24"/>
          <w:szCs w:val="24"/>
        </w:rPr>
        <w:t xml:space="preserve"> и </w:t>
      </w:r>
      <w:r>
        <w:rPr>
          <w:rFonts w:ascii="Times New Roman" w:hAnsi="Times New Roman" w:cs="Times New Roman"/>
          <w:noProof/>
          <w:sz w:val="24"/>
          <w:szCs w:val="24"/>
        </w:rPr>
        <w:t>44</w:t>
      </w:r>
      <w:r>
        <w:rPr>
          <w:rFonts w:ascii="Times New Roman" w:hAnsi="Times New Roman" w:cs="Times New Roman"/>
          <w:sz w:val="24"/>
          <w:szCs w:val="24"/>
        </w:rPr>
        <w:t xml:space="preserve"> </w:t>
      </w:r>
      <w:r>
        <w:rPr>
          <w:rFonts w:ascii="Times New Roman" w:hAnsi="Times New Roman" w:cs="Times New Roman"/>
          <w:color w:val="000000"/>
          <w:sz w:val="24"/>
          <w:szCs w:val="24"/>
        </w:rPr>
        <w:t>Положения</w:t>
      </w:r>
      <w:r>
        <w:rPr>
          <w:rFonts w:ascii="Times New Roman" w:hAnsi="Times New Roman" w:cs="Times New Roman"/>
          <w:sz w:val="24"/>
          <w:szCs w:val="24"/>
        </w:rPr>
        <w:t xml:space="preserve"> о порядке назначения и выплаты пособия на погребение,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14 июня 2011 года N 174, слова "внебюджетного Пенсионного фонда при Министерстве финансов" заменить словами "Государственного бюджета".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 В </w:t>
      </w:r>
      <w:r>
        <w:rPr>
          <w:rFonts w:ascii="Times New Roman" w:hAnsi="Times New Roman" w:cs="Times New Roman"/>
          <w:noProof/>
          <w:sz w:val="24"/>
          <w:szCs w:val="24"/>
        </w:rPr>
        <w:t>пункте 203</w:t>
      </w:r>
      <w:r>
        <w:rPr>
          <w:rFonts w:ascii="Times New Roman" w:hAnsi="Times New Roman" w:cs="Times New Roman"/>
          <w:sz w:val="24"/>
          <w:szCs w:val="24"/>
        </w:rPr>
        <w:t xml:space="preserve"> </w:t>
      </w:r>
      <w:r>
        <w:rPr>
          <w:rFonts w:ascii="Times New Roman" w:hAnsi="Times New Roman" w:cs="Times New Roman"/>
          <w:color w:val="000000"/>
          <w:sz w:val="24"/>
          <w:szCs w:val="24"/>
        </w:rPr>
        <w:t>Положения</w:t>
      </w:r>
      <w:r>
        <w:rPr>
          <w:rFonts w:ascii="Times New Roman" w:hAnsi="Times New Roman" w:cs="Times New Roman"/>
          <w:sz w:val="24"/>
          <w:szCs w:val="24"/>
        </w:rPr>
        <w:t xml:space="preserve"> о порядке назначения и выплаты государственных пенсий,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8 сентября 2011 года N 252, слова "Главным управлением" заменить словами "Департаментом".</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11. В </w:t>
      </w:r>
      <w:r>
        <w:rPr>
          <w:rFonts w:ascii="Times New Roman" w:hAnsi="Times New Roman" w:cs="Times New Roman"/>
          <w:noProof/>
          <w:sz w:val="24"/>
          <w:szCs w:val="24"/>
        </w:rPr>
        <w:t>Положении</w:t>
      </w:r>
      <w:r>
        <w:rPr>
          <w:rFonts w:ascii="Times New Roman" w:hAnsi="Times New Roman" w:cs="Times New Roman"/>
          <w:sz w:val="24"/>
          <w:szCs w:val="24"/>
        </w:rPr>
        <w:t xml:space="preserve"> о Фонде развития информационно-коммуникационных технологий, утвержденном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19 декабря 2012 года N 356:</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noProof/>
          <w:sz w:val="24"/>
          <w:szCs w:val="24"/>
        </w:rPr>
        <w:t>абзац первый</w:t>
      </w:r>
      <w:r>
        <w:rPr>
          <w:rFonts w:ascii="Times New Roman" w:hAnsi="Times New Roman" w:cs="Times New Roman"/>
          <w:sz w:val="24"/>
          <w:szCs w:val="24"/>
        </w:rPr>
        <w:t xml:space="preserve"> пункта 3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Фонд является государственным целевым фондом, имеет свой баланс, казначейский лицевой счет и банковский счет в иностранной валюте, печать, штамп, бланки </w:t>
      </w:r>
      <w:r>
        <w:rPr>
          <w:rFonts w:ascii="Times New Roman" w:hAnsi="Times New Roman" w:cs="Times New Roman"/>
          <w:sz w:val="24"/>
          <w:szCs w:val="24"/>
        </w:rPr>
        <w:lastRenderedPageBreak/>
        <w:t>с изображением Государственного герба и своим наименованием на государственном языке";</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noProof/>
          <w:sz w:val="24"/>
          <w:szCs w:val="24"/>
        </w:rPr>
        <w:t>абзацы первый</w:t>
      </w:r>
      <w:r>
        <w:rPr>
          <w:rFonts w:ascii="Times New Roman" w:hAnsi="Times New Roman" w:cs="Times New Roman"/>
          <w:sz w:val="24"/>
          <w:szCs w:val="24"/>
        </w:rPr>
        <w:t xml:space="preserve"> и </w:t>
      </w:r>
      <w:r>
        <w:rPr>
          <w:rFonts w:ascii="Times New Roman" w:hAnsi="Times New Roman" w:cs="Times New Roman"/>
          <w:noProof/>
          <w:sz w:val="24"/>
          <w:szCs w:val="24"/>
        </w:rPr>
        <w:t>второй</w:t>
      </w:r>
      <w:r>
        <w:rPr>
          <w:rFonts w:ascii="Times New Roman" w:hAnsi="Times New Roman" w:cs="Times New Roman"/>
          <w:sz w:val="24"/>
          <w:szCs w:val="24"/>
        </w:rPr>
        <w:t xml:space="preserve"> пункта 9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 Фонд имеет следующие права:</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аккумулировать на своем казначейском лицевом счете и банковском счете в иностранной валюте средства, поступающие из источников, установленных в разделе II настоящего Положения".</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noProof/>
          <w:sz w:val="24"/>
          <w:szCs w:val="24"/>
        </w:rPr>
        <w:t>Абзац шестой</w:t>
      </w:r>
      <w:r>
        <w:rPr>
          <w:rFonts w:ascii="Times New Roman" w:hAnsi="Times New Roman" w:cs="Times New Roman"/>
          <w:sz w:val="24"/>
          <w:szCs w:val="24"/>
        </w:rPr>
        <w:t xml:space="preserve"> пункта 7 </w:t>
      </w:r>
      <w:r>
        <w:rPr>
          <w:rFonts w:ascii="Times New Roman" w:hAnsi="Times New Roman" w:cs="Times New Roman"/>
          <w:color w:val="000000"/>
          <w:sz w:val="24"/>
          <w:szCs w:val="24"/>
        </w:rPr>
        <w:t>Положения</w:t>
      </w:r>
      <w:r>
        <w:rPr>
          <w:rFonts w:ascii="Times New Roman" w:hAnsi="Times New Roman" w:cs="Times New Roman"/>
          <w:sz w:val="24"/>
          <w:szCs w:val="24"/>
        </w:rPr>
        <w:t xml:space="preserve"> о порядке обращения взыскания по исполнительным документам на средства Государственного бюджета Республики Узбекистан и на финансовые обязательства бюджетных организаций,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13 мая 2014 года N 120,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"При этом источниками осуществления выплат по возмещению имущественного и морального вреда являются плановые бюджетные ассигнования, предусматриваемые в республиканском бюджете Республики Узбекистан, бюджете Республики Каракалпакстан, местных бюджетах областей и города Ташкента".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13. В </w:t>
      </w:r>
      <w:r>
        <w:rPr>
          <w:rFonts w:ascii="Times New Roman" w:hAnsi="Times New Roman" w:cs="Times New Roman"/>
          <w:noProof/>
          <w:sz w:val="24"/>
          <w:szCs w:val="24"/>
        </w:rPr>
        <w:t>постановлении</w:t>
      </w:r>
      <w:r>
        <w:rPr>
          <w:rFonts w:ascii="Times New Roman" w:hAnsi="Times New Roman" w:cs="Times New Roman"/>
          <w:sz w:val="24"/>
          <w:szCs w:val="24"/>
        </w:rPr>
        <w:t xml:space="preserve"> Кабинета Министров от 7 августа 2017 года N 593 "О мерах по созданию фонда развития рыболовства и предоставлению в аренду природных водоемных участков охотничьим рыболовным хозяйствам":</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в тексте на узбекском языке </w:t>
      </w:r>
      <w:r>
        <w:rPr>
          <w:rFonts w:ascii="Times New Roman" w:hAnsi="Times New Roman" w:cs="Times New Roman"/>
          <w:noProof/>
          <w:sz w:val="24"/>
          <w:szCs w:val="24"/>
        </w:rPr>
        <w:t>пункта 48</w:t>
      </w:r>
      <w:r>
        <w:rPr>
          <w:rFonts w:ascii="Times New Roman" w:hAnsi="Times New Roman" w:cs="Times New Roman"/>
          <w:sz w:val="24"/>
          <w:szCs w:val="24"/>
        </w:rPr>
        <w:t xml:space="preserve"> </w:t>
      </w:r>
      <w:r>
        <w:rPr>
          <w:rFonts w:ascii="Times New Roman" w:hAnsi="Times New Roman" w:cs="Times New Roman"/>
          <w:color w:val="000000"/>
          <w:sz w:val="24"/>
          <w:szCs w:val="24"/>
        </w:rPr>
        <w:t>приложения N 1</w:t>
      </w:r>
      <w:r>
        <w:rPr>
          <w:rFonts w:ascii="Times New Roman" w:hAnsi="Times New Roman" w:cs="Times New Roman"/>
          <w:sz w:val="24"/>
          <w:szCs w:val="24"/>
        </w:rPr>
        <w:t xml:space="preserve"> слово "банкдаги" заменить словами "шахсий ғазна";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в тексте на узбекском языке </w:t>
      </w:r>
      <w:r>
        <w:rPr>
          <w:rFonts w:ascii="Times New Roman" w:hAnsi="Times New Roman" w:cs="Times New Roman"/>
          <w:noProof/>
          <w:sz w:val="24"/>
          <w:szCs w:val="24"/>
        </w:rPr>
        <w:t>пункт 2</w:t>
      </w:r>
      <w:r>
        <w:rPr>
          <w:rFonts w:ascii="Times New Roman" w:hAnsi="Times New Roman" w:cs="Times New Roman"/>
          <w:sz w:val="24"/>
          <w:szCs w:val="24"/>
        </w:rPr>
        <w:t xml:space="preserve"> </w:t>
      </w:r>
      <w:r>
        <w:rPr>
          <w:rFonts w:ascii="Times New Roman" w:hAnsi="Times New Roman" w:cs="Times New Roman"/>
          <w:color w:val="000000"/>
          <w:sz w:val="24"/>
          <w:szCs w:val="24"/>
        </w:rPr>
        <w:t>приложения N 2</w:t>
      </w:r>
      <w:r>
        <w:rPr>
          <w:rFonts w:ascii="Times New Roman" w:hAnsi="Times New Roman" w:cs="Times New Roman"/>
          <w:sz w:val="24"/>
          <w:szCs w:val="24"/>
        </w:rPr>
        <w:t xml:space="preserve">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Жамғарма алоҳида юридик шахс ташкил этмаган ҳолда "Ўзбекбалиқсаноат" уюшмасида тузилади ҳамда унинг маблағлари "Ўзбекбалиқсаноат" уюшмасининг шахсий ғазна ҳисобварағида ва хорижий валютадаги банк ҳисоб рақамида жамланади".</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14. В </w:t>
      </w:r>
      <w:r>
        <w:rPr>
          <w:rFonts w:ascii="Times New Roman" w:hAnsi="Times New Roman" w:cs="Times New Roman"/>
          <w:noProof/>
          <w:sz w:val="24"/>
          <w:szCs w:val="24"/>
        </w:rPr>
        <w:t>постановлении</w:t>
      </w:r>
      <w:r>
        <w:rPr>
          <w:rFonts w:ascii="Times New Roman" w:hAnsi="Times New Roman" w:cs="Times New Roman"/>
          <w:sz w:val="24"/>
          <w:szCs w:val="24"/>
        </w:rPr>
        <w:t xml:space="preserve"> Кабинета Министров от 15 марта 2017 года N 137 "О мерах по дальнейшей поддержке и развитию сферы туризма в Республике Узбекистан":</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в </w:t>
      </w:r>
      <w:r>
        <w:rPr>
          <w:rFonts w:ascii="Times New Roman" w:hAnsi="Times New Roman" w:cs="Times New Roman"/>
          <w:noProof/>
          <w:sz w:val="24"/>
          <w:szCs w:val="24"/>
        </w:rPr>
        <w:t>пункте 5</w:t>
      </w:r>
      <w:r>
        <w:rPr>
          <w:rFonts w:ascii="Times New Roman" w:hAnsi="Times New Roman" w:cs="Times New Roman"/>
          <w:sz w:val="24"/>
          <w:szCs w:val="24"/>
        </w:rPr>
        <w:t xml:space="preserve"> </w:t>
      </w:r>
      <w:r>
        <w:rPr>
          <w:rFonts w:ascii="Times New Roman" w:hAnsi="Times New Roman" w:cs="Times New Roman"/>
          <w:color w:val="000000"/>
          <w:sz w:val="24"/>
          <w:szCs w:val="24"/>
        </w:rPr>
        <w:t>приложения N 1</w:t>
      </w:r>
      <w:r>
        <w:rPr>
          <w:rFonts w:ascii="Times New Roman" w:hAnsi="Times New Roman" w:cs="Times New Roman"/>
          <w:sz w:val="24"/>
          <w:szCs w:val="24"/>
        </w:rPr>
        <w:t xml:space="preserve"> слова "специальных накопительных счетах в иностранной и национальной валютах" заменить словами "казначейских лицевых счетах и банковских счетах в иностранной валюте";</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в </w:t>
      </w:r>
      <w:r>
        <w:rPr>
          <w:rFonts w:ascii="Times New Roman" w:hAnsi="Times New Roman" w:cs="Times New Roman"/>
          <w:noProof/>
          <w:sz w:val="24"/>
          <w:szCs w:val="24"/>
        </w:rPr>
        <w:t>приложении N 2</w:t>
      </w:r>
      <w:r>
        <w:rPr>
          <w:rFonts w:ascii="Times New Roman" w:hAnsi="Times New Roman" w:cs="Times New Roman"/>
          <w:sz w:val="24"/>
          <w:szCs w:val="24"/>
        </w:rPr>
        <w:t>:</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абзацы девятый</w:t>
      </w:r>
      <w:r>
        <w:rPr>
          <w:rFonts w:ascii="Times New Roman" w:hAnsi="Times New Roman" w:cs="Times New Roman"/>
          <w:sz w:val="24"/>
          <w:szCs w:val="24"/>
        </w:rPr>
        <w:t xml:space="preserve"> и </w:t>
      </w:r>
      <w:r>
        <w:rPr>
          <w:rFonts w:ascii="Times New Roman" w:hAnsi="Times New Roman" w:cs="Times New Roman"/>
          <w:noProof/>
          <w:sz w:val="24"/>
          <w:szCs w:val="24"/>
        </w:rPr>
        <w:t>десятый</w:t>
      </w:r>
      <w:r>
        <w:rPr>
          <w:rFonts w:ascii="Times New Roman" w:hAnsi="Times New Roman" w:cs="Times New Roman"/>
          <w:sz w:val="24"/>
          <w:szCs w:val="24"/>
        </w:rPr>
        <w:t xml:space="preserve"> пункта 2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"Фонд - внебюджетный Фонд поддержки туристской сферы при Государственном комитете Республики Узбекистан по развитию туризма, создаваемый путем открытия Комитетом казначейских лицевых счетов и банковских счетов в иностранной валюте, без образования юридического лица;</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специальные счета Фонда - специальные накопительные казначейские лицевые счета и счета в иностранной валюте, открываемые Комитетом для аккумулирования средств, поступающих в Фонд";</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абзацы второй</w:t>
      </w:r>
      <w:r>
        <w:rPr>
          <w:rFonts w:ascii="Times New Roman" w:hAnsi="Times New Roman" w:cs="Times New Roman"/>
          <w:sz w:val="24"/>
          <w:szCs w:val="24"/>
        </w:rPr>
        <w:t xml:space="preserve"> и </w:t>
      </w:r>
      <w:r>
        <w:rPr>
          <w:rFonts w:ascii="Times New Roman" w:hAnsi="Times New Roman" w:cs="Times New Roman"/>
          <w:noProof/>
          <w:sz w:val="24"/>
          <w:szCs w:val="24"/>
        </w:rPr>
        <w:t>третий</w:t>
      </w:r>
      <w:r>
        <w:rPr>
          <w:rFonts w:ascii="Times New Roman" w:hAnsi="Times New Roman" w:cs="Times New Roman"/>
          <w:sz w:val="24"/>
          <w:szCs w:val="24"/>
        </w:rPr>
        <w:t xml:space="preserve"> пункта 4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"открыть казначейские лицевые счета, которые будут использоваться исключительно для аккумулирования поступлений от взимаемого туристского (гостиничного) сбора и дальнейшего их перечисления на специальный счет Фонда;</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при заключении договоров на оказание гостиничных услуг с туроператорами и другими организациями отдельно указать в реквизитах договоров казначейский лицевой счет, открытый в Казначействе Министерства финансов Республики Узбекистан и на который перечисляются суммы поступлений от взимаемого туристского (гостиничного) сбора".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15. В </w:t>
      </w:r>
      <w:r>
        <w:rPr>
          <w:rFonts w:ascii="Times New Roman" w:hAnsi="Times New Roman" w:cs="Times New Roman"/>
          <w:noProof/>
          <w:sz w:val="24"/>
          <w:szCs w:val="24"/>
        </w:rPr>
        <w:t>абзаце втором</w:t>
      </w:r>
      <w:r>
        <w:rPr>
          <w:rFonts w:ascii="Times New Roman" w:hAnsi="Times New Roman" w:cs="Times New Roman"/>
          <w:sz w:val="24"/>
          <w:szCs w:val="24"/>
        </w:rPr>
        <w:t xml:space="preserve"> пункта 8 текста на узбекском языке </w:t>
      </w:r>
      <w:r>
        <w:rPr>
          <w:rFonts w:ascii="Times New Roman" w:hAnsi="Times New Roman" w:cs="Times New Roman"/>
          <w:color w:val="000000"/>
          <w:sz w:val="24"/>
          <w:szCs w:val="24"/>
        </w:rPr>
        <w:t>постановления</w:t>
      </w:r>
      <w:r>
        <w:rPr>
          <w:rFonts w:ascii="Times New Roman" w:hAnsi="Times New Roman" w:cs="Times New Roman"/>
          <w:sz w:val="24"/>
          <w:szCs w:val="24"/>
        </w:rPr>
        <w:t xml:space="preserve"> Кабинета Министров от 14 марта 2018 года N 201 "Об организации деятельности общественного фонда по поддержке женщин и семьи" слова "акциядорлик тижорат Халқ банкида алоҳида ҳисоб рақамлар" заменить словами "Молия вазирлиги Ғазначилигида алоҳида шахсий ғазна ҳисобварақлари".</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16. В тексте на узбекском языке </w:t>
      </w:r>
      <w:r>
        <w:rPr>
          <w:rFonts w:ascii="Times New Roman" w:hAnsi="Times New Roman" w:cs="Times New Roman"/>
          <w:noProof/>
          <w:sz w:val="24"/>
          <w:szCs w:val="24"/>
        </w:rPr>
        <w:t>Положения</w:t>
      </w:r>
      <w:r>
        <w:rPr>
          <w:rFonts w:ascii="Times New Roman" w:hAnsi="Times New Roman" w:cs="Times New Roman"/>
          <w:sz w:val="24"/>
          <w:szCs w:val="24"/>
        </w:rPr>
        <w:t xml:space="preserve"> о Фонде "Yoshlar - kelajagimiz" при Союзе молодежи Узбекистана,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16 августа 2018 года N 669:</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noProof/>
          <w:sz w:val="24"/>
          <w:szCs w:val="24"/>
        </w:rPr>
        <w:t>пункт 3</w:t>
      </w:r>
      <w:r>
        <w:rPr>
          <w:rFonts w:ascii="Times New Roman" w:hAnsi="Times New Roman" w:cs="Times New Roman"/>
          <w:sz w:val="24"/>
          <w:szCs w:val="24"/>
        </w:rPr>
        <w:t xml:space="preserve">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 Жамғарма давлат мақсадли жамғарма шаклидаги юридик шахс ҳисобланади, ўзининг мустақил балансига, шахсий ғазна ҳисобварағига ва хорижий валютадаги банк ҳисоб рақамларига, ўз номи давлат тилида ёзилган муҳрга эга.";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в </w:t>
      </w:r>
      <w:r>
        <w:rPr>
          <w:rFonts w:ascii="Times New Roman" w:hAnsi="Times New Roman" w:cs="Times New Roman"/>
          <w:noProof/>
          <w:sz w:val="24"/>
          <w:szCs w:val="24"/>
        </w:rPr>
        <w:t>абзаце первом</w:t>
      </w:r>
      <w:r>
        <w:rPr>
          <w:rFonts w:ascii="Times New Roman" w:hAnsi="Times New Roman" w:cs="Times New Roman"/>
          <w:sz w:val="24"/>
          <w:szCs w:val="24"/>
        </w:rPr>
        <w:t xml:space="preserve"> пункта 17 слова "шу жумладан хорижий валютадаги маблағлар тижорат банкида белгиланган тартибда очиладиган махсус ҳисоб рақамларда" заменить словами "Ўзбекистон Республикаси Молия вазирлиги Ғазначилигида очиладиган шахсий ғазна ҳисобварақларида".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17. В </w:t>
      </w:r>
      <w:r>
        <w:rPr>
          <w:rFonts w:ascii="Times New Roman" w:hAnsi="Times New Roman" w:cs="Times New Roman"/>
          <w:noProof/>
          <w:sz w:val="24"/>
          <w:szCs w:val="24"/>
        </w:rPr>
        <w:t>абзаце первом</w:t>
      </w:r>
      <w:r>
        <w:rPr>
          <w:rFonts w:ascii="Times New Roman" w:hAnsi="Times New Roman" w:cs="Times New Roman"/>
          <w:sz w:val="24"/>
          <w:szCs w:val="24"/>
        </w:rPr>
        <w:t xml:space="preserve"> пункта 2 </w:t>
      </w:r>
      <w:r>
        <w:rPr>
          <w:rFonts w:ascii="Times New Roman" w:hAnsi="Times New Roman" w:cs="Times New Roman"/>
          <w:color w:val="000000"/>
          <w:sz w:val="24"/>
          <w:szCs w:val="24"/>
        </w:rPr>
        <w:t>Положения</w:t>
      </w:r>
      <w:r>
        <w:rPr>
          <w:rFonts w:ascii="Times New Roman" w:hAnsi="Times New Roman" w:cs="Times New Roman"/>
          <w:sz w:val="24"/>
          <w:szCs w:val="24"/>
        </w:rPr>
        <w:t xml:space="preserve"> о порядке организации деятельности Фонда поддержки и защиты прав и интересов граждан, осуществляющих трудовую деятельность за рубежом, при Министерстве занятости и трудовых отношений Республики Узбекистан,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12 сентября 2018 года N 725, слова "банковские счета, в том числе валютные" заменить словами "казначейские лицевые счета и банковские счета в иностранной валюте".</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18. В </w:t>
      </w:r>
      <w:r>
        <w:rPr>
          <w:rFonts w:ascii="Times New Roman" w:hAnsi="Times New Roman" w:cs="Times New Roman"/>
          <w:noProof/>
          <w:sz w:val="24"/>
          <w:szCs w:val="24"/>
        </w:rPr>
        <w:t>Положении</w:t>
      </w:r>
      <w:r>
        <w:rPr>
          <w:rFonts w:ascii="Times New Roman" w:hAnsi="Times New Roman" w:cs="Times New Roman"/>
          <w:sz w:val="24"/>
          <w:szCs w:val="24"/>
        </w:rPr>
        <w:t xml:space="preserve"> о Фонде поддержки виноградарей и виноделов Агентства по развитию виноградарства и виноделия при Министерстве сельского хозяйства Республики Узбекистан, утвержденном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30 марта 2019 года N 271:</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в </w:t>
      </w:r>
      <w:r>
        <w:rPr>
          <w:rFonts w:ascii="Times New Roman" w:hAnsi="Times New Roman" w:cs="Times New Roman"/>
          <w:noProof/>
          <w:sz w:val="24"/>
          <w:szCs w:val="24"/>
        </w:rPr>
        <w:t>пункте 2</w:t>
      </w:r>
      <w:r>
        <w:rPr>
          <w:rFonts w:ascii="Times New Roman" w:hAnsi="Times New Roman" w:cs="Times New Roman"/>
          <w:sz w:val="24"/>
          <w:szCs w:val="24"/>
        </w:rPr>
        <w:t>:</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абзац первый</w:t>
      </w:r>
      <w:r>
        <w:rPr>
          <w:rFonts w:ascii="Times New Roman" w:hAnsi="Times New Roman" w:cs="Times New Roman"/>
          <w:sz w:val="24"/>
          <w:szCs w:val="24"/>
        </w:rPr>
        <w:t xml:space="preserve">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"Фонд создан Агентством по развитию виноградарства и виноделия при Министерстве сельского хозяйства Республики Узбекистан (далее - Агентство) без образования юридического лица, и его средства аккумулируются на казначейском лицевом счете и банковском счете в иностранной валюте Агентства.";</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Pr>
          <w:rFonts w:ascii="Times New Roman" w:hAnsi="Times New Roman" w:cs="Times New Roman"/>
          <w:noProof/>
          <w:sz w:val="24"/>
          <w:szCs w:val="24"/>
        </w:rPr>
        <w:t>абзацем вторым</w:t>
      </w:r>
      <w:r>
        <w:rPr>
          <w:rFonts w:ascii="Times New Roman" w:hAnsi="Times New Roman" w:cs="Times New Roman"/>
          <w:sz w:val="24"/>
          <w:szCs w:val="24"/>
        </w:rPr>
        <w:t xml:space="preserve"> следующего содержания:</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"Фонд создан в целях:";</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абзацы второй - четвертый считать </w:t>
      </w:r>
      <w:r>
        <w:rPr>
          <w:rFonts w:ascii="Times New Roman" w:hAnsi="Times New Roman" w:cs="Times New Roman"/>
          <w:noProof/>
          <w:sz w:val="24"/>
          <w:szCs w:val="24"/>
        </w:rPr>
        <w:t>абзацами третьим</w:t>
      </w:r>
      <w:r>
        <w:rPr>
          <w:rFonts w:ascii="Times New Roman" w:hAnsi="Times New Roman" w:cs="Times New Roman"/>
          <w:color w:val="000000"/>
          <w:sz w:val="24"/>
          <w:szCs w:val="24"/>
        </w:rPr>
        <w:t xml:space="preserve"> - пятым</w:t>
      </w:r>
      <w:r>
        <w:rPr>
          <w:rFonts w:ascii="Times New Roman" w:hAnsi="Times New Roman" w:cs="Times New Roman"/>
          <w:sz w:val="24"/>
          <w:szCs w:val="24"/>
        </w:rPr>
        <w:t xml:space="preserve"> соответственно.</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noProof/>
          <w:sz w:val="24"/>
          <w:szCs w:val="24"/>
        </w:rPr>
        <w:t>пункт 4</w:t>
      </w:r>
      <w:r>
        <w:rPr>
          <w:rFonts w:ascii="Times New Roman" w:hAnsi="Times New Roman" w:cs="Times New Roman"/>
          <w:sz w:val="24"/>
          <w:szCs w:val="24"/>
        </w:rPr>
        <w:t xml:space="preserve"> считать утратившим силу.</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20. В тексте на узбекском языке </w:t>
      </w:r>
      <w:r>
        <w:rPr>
          <w:rFonts w:ascii="Times New Roman" w:hAnsi="Times New Roman" w:cs="Times New Roman"/>
          <w:noProof/>
          <w:sz w:val="24"/>
          <w:szCs w:val="24"/>
        </w:rPr>
        <w:t>Положения</w:t>
      </w:r>
      <w:r>
        <w:rPr>
          <w:rFonts w:ascii="Times New Roman" w:hAnsi="Times New Roman" w:cs="Times New Roman"/>
          <w:sz w:val="24"/>
          <w:szCs w:val="24"/>
        </w:rPr>
        <w:t xml:space="preserve"> о Фонде по развитию садоводства и тепличного хозяйства Агентства по развитию садоводства и тепличного хозяйства при Министерстве сельского хозяйства Республики Узбекистан,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11 июня 2019 года N 481:</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noProof/>
          <w:sz w:val="24"/>
          <w:szCs w:val="24"/>
        </w:rPr>
        <w:t>абзац первый</w:t>
      </w:r>
      <w:r>
        <w:rPr>
          <w:rFonts w:ascii="Times New Roman" w:hAnsi="Times New Roman" w:cs="Times New Roman"/>
          <w:sz w:val="24"/>
          <w:szCs w:val="24"/>
        </w:rPr>
        <w:t xml:space="preserve"> пункта 2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Жамғарма Ўзбекистон Республикаси Қишлоқ хўжалиги вазирлиги ҳузуридаги Боғдорчилик ва иссиқхона хўжалигини ривожлантириш агентлиги (кейинги ўринларда Агентлик деб аталади) томонидан юридик шахс ташкил этмаган ҳолда тузилади ҳамда унинг маблағлари Агентликнинг шахсий ғазна ҳисобварағида ва хорижий валютадаги банк ҳисоб рақамида жамланади";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Pr>
          <w:rFonts w:ascii="Times New Roman" w:hAnsi="Times New Roman" w:cs="Times New Roman"/>
          <w:noProof/>
          <w:sz w:val="24"/>
          <w:szCs w:val="24"/>
        </w:rPr>
        <w:t>абзацем вторым</w:t>
      </w:r>
      <w:r>
        <w:rPr>
          <w:rFonts w:ascii="Times New Roman" w:hAnsi="Times New Roman" w:cs="Times New Roman"/>
          <w:sz w:val="24"/>
          <w:szCs w:val="24"/>
        </w:rPr>
        <w:t xml:space="preserve"> следующего содержания:</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"Жамғарма қуйидаги мақсадларда ташкил этилган:";</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абзацы второй - четвертый считать </w:t>
      </w:r>
      <w:r>
        <w:rPr>
          <w:rFonts w:ascii="Times New Roman" w:hAnsi="Times New Roman" w:cs="Times New Roman"/>
          <w:noProof/>
          <w:sz w:val="24"/>
          <w:szCs w:val="24"/>
        </w:rPr>
        <w:t>абзацами третьим</w:t>
      </w:r>
      <w:r>
        <w:rPr>
          <w:rFonts w:ascii="Times New Roman" w:hAnsi="Times New Roman" w:cs="Times New Roman"/>
          <w:color w:val="000000"/>
          <w:sz w:val="24"/>
          <w:szCs w:val="24"/>
        </w:rPr>
        <w:t xml:space="preserve"> - пятым</w:t>
      </w:r>
      <w:r>
        <w:rPr>
          <w:rFonts w:ascii="Times New Roman" w:hAnsi="Times New Roman" w:cs="Times New Roman"/>
          <w:sz w:val="24"/>
          <w:szCs w:val="24"/>
        </w:rPr>
        <w:t xml:space="preserve"> соответственно;</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noProof/>
          <w:sz w:val="24"/>
          <w:szCs w:val="24"/>
        </w:rPr>
        <w:t>пункт 5</w:t>
      </w:r>
      <w:r>
        <w:rPr>
          <w:rFonts w:ascii="Times New Roman" w:hAnsi="Times New Roman" w:cs="Times New Roman"/>
          <w:sz w:val="24"/>
          <w:szCs w:val="24"/>
        </w:rPr>
        <w:t xml:space="preserve"> считать утратившим силу;</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в) из </w:t>
      </w:r>
      <w:r>
        <w:rPr>
          <w:rFonts w:ascii="Times New Roman" w:hAnsi="Times New Roman" w:cs="Times New Roman"/>
          <w:noProof/>
          <w:sz w:val="24"/>
          <w:szCs w:val="24"/>
        </w:rPr>
        <w:t>подпункта "в"</w:t>
      </w:r>
      <w:r>
        <w:rPr>
          <w:rFonts w:ascii="Times New Roman" w:hAnsi="Times New Roman" w:cs="Times New Roman"/>
          <w:sz w:val="24"/>
          <w:szCs w:val="24"/>
        </w:rPr>
        <w:t xml:space="preserve"> пункта 6 слова "унинг марказий аппарати таъминоти учун корпоратив банк пластик карточкаларидан фойдаланиш," исключить.</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21. В </w:t>
      </w:r>
      <w:r>
        <w:rPr>
          <w:rFonts w:ascii="Times New Roman" w:hAnsi="Times New Roman" w:cs="Times New Roman"/>
          <w:noProof/>
          <w:sz w:val="24"/>
          <w:szCs w:val="24"/>
        </w:rPr>
        <w:t>Комплексе</w:t>
      </w:r>
      <w:r>
        <w:rPr>
          <w:rFonts w:ascii="Times New Roman" w:hAnsi="Times New Roman" w:cs="Times New Roman"/>
          <w:color w:val="000000"/>
          <w:sz w:val="24"/>
          <w:szCs w:val="24"/>
        </w:rPr>
        <w:t xml:space="preserve"> практических мер</w:t>
      </w:r>
      <w:r>
        <w:rPr>
          <w:rFonts w:ascii="Times New Roman" w:hAnsi="Times New Roman" w:cs="Times New Roman"/>
          <w:sz w:val="24"/>
          <w:szCs w:val="24"/>
        </w:rPr>
        <w:t xml:space="preserve"> по дальнейшему совершенствованию экономической статистики и внедрению современной системы национальных счетов в Республике Узбекистан, утвержденном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от 19 августа 2019 года N 691:</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в графе "Сроки реализации" </w:t>
      </w:r>
      <w:r>
        <w:rPr>
          <w:rFonts w:ascii="Times New Roman" w:hAnsi="Times New Roman" w:cs="Times New Roman"/>
          <w:noProof/>
          <w:sz w:val="24"/>
          <w:szCs w:val="24"/>
        </w:rPr>
        <w:t>позиции 17</w:t>
      </w:r>
      <w:r>
        <w:rPr>
          <w:rFonts w:ascii="Times New Roman" w:hAnsi="Times New Roman" w:cs="Times New Roman"/>
          <w:sz w:val="24"/>
          <w:szCs w:val="24"/>
        </w:rPr>
        <w:t xml:space="preserve"> слова "сентябрь 2019 года" и "в течение 2019 года" заменить соответственно словами "февраль 2020 года" и "в течение 2020 года";</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 в </w:t>
      </w:r>
      <w:r>
        <w:rPr>
          <w:rFonts w:ascii="Times New Roman" w:hAnsi="Times New Roman" w:cs="Times New Roman"/>
          <w:noProof/>
          <w:sz w:val="24"/>
          <w:szCs w:val="24"/>
        </w:rPr>
        <w:t>позиции 18</w:t>
      </w:r>
      <w:r>
        <w:rPr>
          <w:rFonts w:ascii="Times New Roman" w:hAnsi="Times New Roman" w:cs="Times New Roman"/>
          <w:sz w:val="24"/>
          <w:szCs w:val="24"/>
        </w:rPr>
        <w:t>:</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пункт 2 графы "Механизм реализации"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Разработка и утверждение в установленном порядке Положения о порядке представления юридическими лицами с долей государства в уставном фонде (капитале) отчетности по статистике государственных финансов в соответствии с международными стандартами";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графе "Сроки реализации" слова "сентябрь 2019 года" заменить словами "февраль 2020 года";</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графу "Ответственные исполнители" после слов "Минфин (Шарахметов Ш.)" дополнить словами "Государственный налоговый комитет (Мусаев Б.)".</w:t>
      </w:r>
    </w:p>
    <w:p w:rsidR="000D347B" w:rsidRDefault="000D347B" w:rsidP="000D347B">
      <w:pPr>
        <w:tabs>
          <w:tab w:val="left" w:pos="855"/>
        </w:tabs>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noProof/>
          <w:sz w:val="24"/>
          <w:szCs w:val="24"/>
        </w:rPr>
        <w:t>Пункт 6</w:t>
      </w:r>
      <w:r>
        <w:rPr>
          <w:rFonts w:ascii="Times New Roman" w:hAnsi="Times New Roman" w:cs="Times New Roman"/>
          <w:sz w:val="24"/>
          <w:szCs w:val="24"/>
        </w:rPr>
        <w:t xml:space="preserve"> текста на узбекском языке </w:t>
      </w:r>
      <w:r>
        <w:rPr>
          <w:rFonts w:ascii="Times New Roman" w:hAnsi="Times New Roman" w:cs="Times New Roman"/>
          <w:color w:val="000000"/>
          <w:sz w:val="24"/>
          <w:szCs w:val="24"/>
        </w:rPr>
        <w:t>Положения</w:t>
      </w:r>
      <w:r>
        <w:rPr>
          <w:rFonts w:ascii="Times New Roman" w:hAnsi="Times New Roman" w:cs="Times New Roman"/>
          <w:sz w:val="24"/>
          <w:szCs w:val="24"/>
        </w:rPr>
        <w:t xml:space="preserve"> о создании и порядке использования средств директорского фонда стимулирования отличившихся сотрудников общеобразовательных учреждений, утвержденного </w:t>
      </w:r>
      <w:r>
        <w:rPr>
          <w:rFonts w:ascii="Times New Roman" w:hAnsi="Times New Roman" w:cs="Times New Roman"/>
          <w:noProof/>
          <w:sz w:val="24"/>
          <w:szCs w:val="24"/>
        </w:rPr>
        <w:t>постановлением</w:t>
      </w:r>
      <w:r>
        <w:rPr>
          <w:rFonts w:ascii="Times New Roman" w:hAnsi="Times New Roman" w:cs="Times New Roman"/>
          <w:sz w:val="24"/>
          <w:szCs w:val="24"/>
        </w:rPr>
        <w:t xml:space="preserve"> Кабинета Министров Республики Узбекистан от 30 сентября 2019 года N 823, изложить в следующей редакции: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 Жамғарма умумтаълим муассасаси меҳнатга ҳақ тўлаш фондининг 15 фоизидан ортиқ бўлмаган миқдорда ташкил этилади. Жамғарманинг меҳнатга ҳақ тўлаш фондига нисбатан фоизлардаги миқдори навбатдаги йил учун Ўзбекистон Республикасининг Давлат бюджети тўғрисидаги қонуни қабул қилинганидан сўнг умумтаълим муассасаларига Ўзбекистон Республикаси Халқ таълими вазирлиги ва Молия вазирлиги томонидан етказилади.</w:t>
      </w:r>
    </w:p>
    <w:p w:rsidR="000D347B" w:rsidRDefault="000D347B" w:rsidP="000D347B">
      <w:pPr>
        <w:tabs>
          <w:tab w:val="left" w:pos="855"/>
        </w:tabs>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Жамғарманинг меҳнатга ҳақ тўлаш фондига нисбатан миқдори Республиканинг барча умумтаълим муассасалари бўйича ягона ҳисобланади".</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lastRenderedPageBreak/>
        <w:t>"Народное слово", 31 декабря 2019 г.</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noProof/>
          <w:color w:val="800080"/>
          <w:sz w:val="24"/>
          <w:szCs w:val="24"/>
        </w:rPr>
        <w:t>Национальная база данных законодательства (www.lex.uz)</w:t>
      </w:r>
      <w:r>
        <w:rPr>
          <w:rFonts w:ascii="Times New Roman" w:hAnsi="Times New Roman" w:cs="Times New Roman"/>
          <w:color w:val="800080"/>
          <w:sz w:val="24"/>
          <w:szCs w:val="24"/>
        </w:rPr>
        <w:t>, 1 января 2020 г.</w:t>
      </w: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D347B" w:rsidRDefault="000D347B" w:rsidP="000D347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05010" w:rsidRDefault="00205010"/>
    <w:sectPr w:rsidR="00205010" w:rsidSect="002C2F7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7B"/>
    <w:rsid w:val="000D347B"/>
    <w:rsid w:val="0020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6722-420C-4665-B640-91AFFA1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8508</Words>
  <Characters>48497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Gusakova Evgeniya Aleksandrovna</dc:creator>
  <cp:keywords/>
  <dc:description/>
  <cp:lastModifiedBy>Gusakova Evgeniya Aleksandrovna</cp:lastModifiedBy>
  <cp:revision>1</cp:revision>
  <dcterms:created xsi:type="dcterms:W3CDTF">2020-03-12T07:02:00Z</dcterms:created>
  <dcterms:modified xsi:type="dcterms:W3CDTF">2020-03-12T07:03:00Z</dcterms:modified>
</cp:coreProperties>
</file>