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3092">
      <w:pPr>
        <w:rPr>
          <w:rFonts w:eastAsia="Times New Roman"/>
        </w:rPr>
      </w:pPr>
      <w:r>
        <w:rPr>
          <w:rFonts w:eastAsia="Times New Roman"/>
        </w:rPr>
        <w:t>﻿</w:t>
      </w:r>
    </w:p>
    <w:p w:rsidR="00000000" w:rsidRDefault="00683092">
      <w:pPr>
        <w:shd w:val="clear" w:color="auto" w:fill="FFFFFF"/>
        <w:jc w:val="center"/>
        <w:divId w:val="595290325"/>
        <w:rPr>
          <w:rFonts w:eastAsia="Times New Roman"/>
          <w:caps/>
          <w:color w:val="000080"/>
        </w:rPr>
      </w:pPr>
      <w:bookmarkStart w:id="0" w:name="_GoBack"/>
      <w:bookmarkEnd w:id="0"/>
      <w:r>
        <w:rPr>
          <w:rFonts w:eastAsia="Times New Roman"/>
          <w:caps/>
          <w:color w:val="000080"/>
        </w:rPr>
        <w:t>Ўзбекистон Республикасининг Қонуни</w:t>
      </w:r>
    </w:p>
    <w:p w:rsidR="00000000" w:rsidRDefault="00683092">
      <w:pPr>
        <w:shd w:val="clear" w:color="auto" w:fill="FFFFFF"/>
        <w:jc w:val="center"/>
        <w:divId w:val="421920992"/>
        <w:rPr>
          <w:rFonts w:eastAsia="Times New Roman"/>
          <w:b/>
          <w:bCs/>
          <w:caps/>
          <w:color w:val="000080"/>
        </w:rPr>
      </w:pPr>
      <w:r>
        <w:rPr>
          <w:rFonts w:eastAsia="Times New Roman"/>
          <w:b/>
          <w:bCs/>
          <w:caps/>
          <w:color w:val="000080"/>
        </w:rPr>
        <w:t>Ўзбекистон Республикасининг Солиқ кодексига ўзгартиш ва қўшимчалар киритиш тўғрисида</w:t>
      </w:r>
    </w:p>
    <w:p w:rsidR="00000000" w:rsidRDefault="00683092">
      <w:pPr>
        <w:shd w:val="clear" w:color="auto" w:fill="FFFFFF"/>
        <w:divId w:val="697700867"/>
        <w:rPr>
          <w:rFonts w:eastAsia="Times New Roman"/>
          <w:color w:val="000080"/>
        </w:rPr>
      </w:pPr>
      <w:r>
        <w:rPr>
          <w:rFonts w:eastAsia="Times New Roman"/>
          <w:color w:val="000080"/>
        </w:rPr>
        <w:t>Қонунчилик палатаси томонидан 2019 йил 9 декабрда қабул қилинган</w:t>
      </w:r>
      <w:r>
        <w:rPr>
          <w:rFonts w:eastAsia="Times New Roman"/>
          <w:color w:val="000080"/>
        </w:rPr>
        <w:br/>
        <w:t xml:space="preserve">Сенат томонидан 2019 йил 14 декабрда маъқулланган </w:t>
      </w:r>
    </w:p>
    <w:p w:rsidR="00000000" w:rsidRDefault="00683092">
      <w:pPr>
        <w:shd w:val="clear" w:color="auto" w:fill="FFFFFF"/>
        <w:ind w:firstLine="851"/>
        <w:jc w:val="both"/>
        <w:divId w:val="595290325"/>
        <w:rPr>
          <w:rFonts w:eastAsia="Times New Roman"/>
          <w:color w:val="000000"/>
        </w:rPr>
      </w:pPr>
      <w:r>
        <w:rPr>
          <w:rStyle w:val="a6"/>
          <w:rFonts w:eastAsia="Times New Roman"/>
          <w:color w:val="000000"/>
        </w:rPr>
        <w:t>1-модда.</w:t>
      </w:r>
      <w:r>
        <w:rPr>
          <w:rFonts w:eastAsia="Times New Roman"/>
          <w:color w:val="000000"/>
        </w:rPr>
        <w:t xml:space="preserve"> Ўзбекистон Республикасининг 2007 йил 25 декабр</w:t>
      </w:r>
      <w:r>
        <w:rPr>
          <w:rFonts w:eastAsia="Times New Roman"/>
          <w:color w:val="000000"/>
        </w:rPr>
        <w:t xml:space="preserve">да қабул қилинган ЎРҚ-136-сонли Қонуни билан тасдиқланган Ўзбекистон Республикасининг </w:t>
      </w:r>
      <w:hyperlink r:id="rId4" w:history="1">
        <w:r>
          <w:rPr>
            <w:rFonts w:eastAsia="Times New Roman"/>
            <w:color w:val="008080"/>
          </w:rPr>
          <w:t>Солиқ кодексига</w:t>
        </w:r>
      </w:hyperlink>
      <w:r>
        <w:rPr>
          <w:rFonts w:eastAsia="Times New Roman"/>
          <w:color w:val="000000"/>
        </w:rPr>
        <w:t xml:space="preserve"> (Ўзбекистон Республикаси Олий Мажлиси палаталарининг Ахборотномаси, 2007 йил, 12-сонга 1-илова; 2008 йил, № 12,</w:t>
      </w:r>
      <w:r>
        <w:rPr>
          <w:rFonts w:eastAsia="Times New Roman"/>
          <w:color w:val="000000"/>
        </w:rPr>
        <w:t xml:space="preserve"> 639-модда; 2009 йил, № 9, 330, 331-моддалар, № 12, 470, 472, 473-моддалар; 2010 йил, № 5, 178-модда, № 9, 334, 335, 336, 337-моддалар, № 10, 380-модда, № 12, 474-модда; 2011 йил, № 1, 1-модда, № 9, 248-модда, № 12/2, 364, 365-моддалар; 2012 йил, № 4, 106-</w:t>
      </w:r>
      <w:r>
        <w:rPr>
          <w:rFonts w:eastAsia="Times New Roman"/>
          <w:color w:val="000000"/>
        </w:rPr>
        <w:t>модда, № 9/1, 238-модда, № 12, 334, 336-моддалар; 2013 йил, № 10, 263-модда, № 12, 349-модда; 2014 йил, № 1, 2-модда, № 9, 244-модда, № 12, 341, 343-моддалар; 2015 йил, № 8, 312-модда, № 12, 452, 454-моддалар; 2016 йил, № 4, 125-модда, № 9, 276-модда, № 12</w:t>
      </w:r>
      <w:r>
        <w:rPr>
          <w:rFonts w:eastAsia="Times New Roman"/>
          <w:color w:val="000000"/>
        </w:rPr>
        <w:t xml:space="preserve">, 383, 384, 385-моддалар; 2017 йил, № 4, 137-модда, № 6, 300-модда, № 9, 510-модда, № 10, 605-модда, № 12, 772, 773-моддалар; 2018 йил, № 1, 1, 4-моддалар, № 4, 224-модда, № 7, 431, 433-моддалар, № 10, 676-модда, № 12, 781, 783-моддалар; 2019 йил, № 1, 1, </w:t>
      </w:r>
      <w:r>
        <w:rPr>
          <w:rFonts w:eastAsia="Times New Roman"/>
          <w:color w:val="000000"/>
        </w:rPr>
        <w:t xml:space="preserve">2, 3-моддалар, № 2, 47-модда, № 3, 161, 166-моддалар, № 8, 471-модда, № 9, 589-модда, № 11, 792-модда) ўзгартиш ва қўшимчалар киритилиб, унинг янги таҳрири тасдиқлансин (илова қилинади). </w:t>
      </w:r>
    </w:p>
    <w:p w:rsidR="00000000" w:rsidRDefault="00683092">
      <w:pPr>
        <w:shd w:val="clear" w:color="auto" w:fill="FFFFFF"/>
        <w:ind w:firstLine="851"/>
        <w:jc w:val="both"/>
        <w:divId w:val="595290325"/>
        <w:rPr>
          <w:rFonts w:eastAsia="Times New Roman"/>
          <w:color w:val="000000"/>
        </w:rPr>
      </w:pPr>
      <w:r>
        <w:rPr>
          <w:rStyle w:val="a6"/>
          <w:rFonts w:eastAsia="Times New Roman"/>
          <w:color w:val="000000"/>
        </w:rPr>
        <w:t>2-модда.</w:t>
      </w:r>
      <w:r>
        <w:rPr>
          <w:rFonts w:eastAsia="Times New Roman"/>
          <w:color w:val="000000"/>
        </w:rPr>
        <w:t xml:space="preserve"> Ўзбекистон Республикаси Вазирлар Маҳкамаси:</w:t>
      </w:r>
    </w:p>
    <w:p w:rsidR="00000000" w:rsidRDefault="00683092">
      <w:pPr>
        <w:shd w:val="clear" w:color="auto" w:fill="FFFFFF"/>
        <w:ind w:firstLine="851"/>
        <w:jc w:val="both"/>
        <w:divId w:val="595290325"/>
        <w:rPr>
          <w:rFonts w:eastAsia="Times New Roman"/>
          <w:color w:val="000000"/>
        </w:rPr>
      </w:pPr>
      <w:r>
        <w:rPr>
          <w:rFonts w:eastAsia="Times New Roman"/>
          <w:color w:val="000000"/>
        </w:rPr>
        <w:t>2020 ва 2021 йи</w:t>
      </w:r>
      <w:r>
        <w:rPr>
          <w:rFonts w:eastAsia="Times New Roman"/>
          <w:color w:val="000000"/>
        </w:rPr>
        <w:t xml:space="preserve">ллар давомида янги таҳрирдаги Ўзбекистон Республикаси Солиқ кодекси (бундан буён матнда Солиқ кодекси деб юритилади) нормаларининг амалий таъсири </w:t>
      </w:r>
      <w:proofErr w:type="gramStart"/>
      <w:r>
        <w:rPr>
          <w:rFonts w:eastAsia="Times New Roman"/>
          <w:color w:val="000000"/>
        </w:rPr>
        <w:t>ва</w:t>
      </w:r>
      <w:proofErr w:type="gramEnd"/>
      <w:r>
        <w:rPr>
          <w:rFonts w:eastAsia="Times New Roman"/>
          <w:color w:val="000000"/>
        </w:rPr>
        <w:t xml:space="preserve"> самарадорлиги доимий равишда ҳамда ҳар томонлама мониторинг ва таҳлил қилинишини таъминласин;</w:t>
      </w:r>
    </w:p>
    <w:p w:rsidR="00000000" w:rsidRDefault="00683092">
      <w:pPr>
        <w:shd w:val="clear" w:color="auto" w:fill="FFFFFF"/>
        <w:ind w:firstLine="851"/>
        <w:jc w:val="both"/>
        <w:divId w:val="595290325"/>
        <w:rPr>
          <w:rFonts w:eastAsia="Times New Roman"/>
          <w:color w:val="000000"/>
        </w:rPr>
      </w:pPr>
      <w:proofErr w:type="gramStart"/>
      <w:r>
        <w:rPr>
          <w:rFonts w:eastAsia="Times New Roman"/>
          <w:color w:val="000000"/>
        </w:rPr>
        <w:t>зарур</w:t>
      </w:r>
      <w:proofErr w:type="gramEnd"/>
      <w:r>
        <w:rPr>
          <w:rFonts w:eastAsia="Times New Roman"/>
          <w:color w:val="000000"/>
        </w:rPr>
        <w:t xml:space="preserve"> бўлган </w:t>
      </w:r>
      <w:r>
        <w:rPr>
          <w:rFonts w:eastAsia="Times New Roman"/>
          <w:color w:val="000000"/>
        </w:rPr>
        <w:t>тақдирда Солиқ кодексининг алоҳида нормаларини янада такомиллаштиришга қаратилган таклифларни белгиланган тартибда киритсин;</w:t>
      </w:r>
    </w:p>
    <w:p w:rsidR="00000000" w:rsidRDefault="00683092">
      <w:pPr>
        <w:shd w:val="clear" w:color="auto" w:fill="FFFFFF"/>
        <w:ind w:firstLine="851"/>
        <w:jc w:val="both"/>
        <w:divId w:val="595290325"/>
        <w:rPr>
          <w:rFonts w:eastAsia="Times New Roman"/>
          <w:color w:val="000000"/>
        </w:rPr>
      </w:pPr>
      <w:proofErr w:type="gramStart"/>
      <w:r>
        <w:rPr>
          <w:rFonts w:eastAsia="Times New Roman"/>
          <w:color w:val="000000"/>
        </w:rPr>
        <w:t>ҳукумат</w:t>
      </w:r>
      <w:proofErr w:type="gramEnd"/>
      <w:r>
        <w:rPr>
          <w:rFonts w:eastAsia="Times New Roman"/>
          <w:color w:val="000000"/>
        </w:rPr>
        <w:t xml:space="preserve"> қарорларини Солиқ кодексига мувофиқлаштирсин;</w:t>
      </w:r>
    </w:p>
    <w:p w:rsidR="00000000" w:rsidRDefault="00683092">
      <w:pPr>
        <w:shd w:val="clear" w:color="auto" w:fill="FFFFFF"/>
        <w:ind w:firstLine="851"/>
        <w:jc w:val="both"/>
        <w:divId w:val="595290325"/>
        <w:rPr>
          <w:rFonts w:eastAsia="Times New Roman"/>
          <w:color w:val="000000"/>
        </w:rPr>
      </w:pPr>
      <w:proofErr w:type="gramStart"/>
      <w:r>
        <w:rPr>
          <w:rFonts w:eastAsia="Times New Roman"/>
          <w:color w:val="000000"/>
        </w:rPr>
        <w:t>давлат</w:t>
      </w:r>
      <w:proofErr w:type="gramEnd"/>
      <w:r>
        <w:rPr>
          <w:rFonts w:eastAsia="Times New Roman"/>
          <w:color w:val="000000"/>
        </w:rPr>
        <w:t xml:space="preserve"> бошқаруви органлари Солиқ кодексига зид бўлган ўз норматив-ҳуқуқий ҳуж</w:t>
      </w:r>
      <w:r>
        <w:rPr>
          <w:rFonts w:eastAsia="Times New Roman"/>
          <w:color w:val="000000"/>
        </w:rPr>
        <w:t xml:space="preserve">жатларини қайта кўриб чиқишлари ва бекор қилишларини таъминласин. </w:t>
      </w:r>
    </w:p>
    <w:p w:rsidR="00000000" w:rsidRDefault="00683092">
      <w:pPr>
        <w:shd w:val="clear" w:color="auto" w:fill="FFFFFF"/>
        <w:ind w:firstLine="851"/>
        <w:jc w:val="both"/>
        <w:divId w:val="595290325"/>
        <w:rPr>
          <w:rFonts w:eastAsia="Times New Roman"/>
          <w:color w:val="000000"/>
        </w:rPr>
      </w:pPr>
      <w:r>
        <w:rPr>
          <w:rStyle w:val="a6"/>
          <w:rFonts w:eastAsia="Times New Roman"/>
          <w:color w:val="000000"/>
        </w:rPr>
        <w:t>3-модда.</w:t>
      </w:r>
      <w:r>
        <w:rPr>
          <w:rFonts w:eastAsia="Times New Roman"/>
          <w:color w:val="000000"/>
        </w:rPr>
        <w:t xml:space="preserve"> Ўзбекистон Республикаси Давлат солиқ қўмитаси Ўзбекистон Республикаси Молия вазирлиги, Адлия вазирлиги ҳамда бошқа манфаатдор вазирликлар, давлат қўмиталари ва идоралар билан бирга</w:t>
      </w:r>
      <w:r>
        <w:rPr>
          <w:rFonts w:eastAsia="Times New Roman"/>
          <w:color w:val="000000"/>
        </w:rPr>
        <w:t>ликда Солиқ кодексининг ижросини, ижрочиларга етказилишини ҳамда моҳияти ва аҳамияти аҳоли ўртасида тушунтирилишини таъминласин.</w:t>
      </w:r>
    </w:p>
    <w:p w:rsidR="00000000" w:rsidRDefault="00683092">
      <w:pPr>
        <w:shd w:val="clear" w:color="auto" w:fill="FFFFFF"/>
        <w:divId w:val="102656709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683092">
      <w:pPr>
        <w:shd w:val="clear" w:color="auto" w:fill="FFFFFF"/>
        <w:divId w:val="39250793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07.00.00.00 Молия ва кредит тўғрисидаги қонунчилик. Банк фаолияти / 07.10.00.00 Умумдавлат солиқлари / 07.10.10.00 Сол</w:t>
      </w:r>
      <w:r>
        <w:rPr>
          <w:rStyle w:val="iorval1"/>
          <w:rFonts w:eastAsia="Times New Roman"/>
          <w:vanish/>
          <w:color w:val="008000"/>
          <w:sz w:val="22"/>
          <w:szCs w:val="22"/>
        </w:rPr>
        <w:t>иқ имтиёзларини қўллашнинг умумий шартлари]</w:t>
      </w:r>
    </w:p>
    <w:p w:rsidR="00000000" w:rsidRDefault="00683092">
      <w:pPr>
        <w:shd w:val="clear" w:color="auto" w:fill="FFFFFF"/>
        <w:ind w:firstLine="851"/>
        <w:jc w:val="both"/>
        <w:divId w:val="595290325"/>
        <w:rPr>
          <w:rFonts w:eastAsia="Times New Roman"/>
          <w:color w:val="000000"/>
        </w:rPr>
      </w:pPr>
      <w:r>
        <w:rPr>
          <w:rStyle w:val="a6"/>
          <w:rFonts w:eastAsia="Times New Roman"/>
          <w:color w:val="000000"/>
        </w:rPr>
        <w:t>4-модда.</w:t>
      </w:r>
      <w:r>
        <w:rPr>
          <w:rFonts w:eastAsia="Times New Roman"/>
          <w:color w:val="000000"/>
        </w:rPr>
        <w:t xml:space="preserve"> Солиқлар ва бошқа мажбурий тўловлар бўйича:</w:t>
      </w:r>
    </w:p>
    <w:p w:rsidR="00000000" w:rsidRDefault="00683092">
      <w:pPr>
        <w:shd w:val="clear" w:color="auto" w:fill="FFFFFF"/>
        <w:ind w:firstLine="851"/>
        <w:jc w:val="both"/>
        <w:divId w:val="595290325"/>
        <w:rPr>
          <w:rFonts w:eastAsia="Times New Roman"/>
          <w:color w:val="000000"/>
        </w:rPr>
      </w:pPr>
      <w:r>
        <w:rPr>
          <w:rFonts w:eastAsia="Times New Roman"/>
          <w:color w:val="000000"/>
        </w:rPr>
        <w:t xml:space="preserve">Ўзбекистон Республикасининг 2007 йил 25 декабрда қабул қилинган ЎРҚ-136-сонли Қонуни билан тасдиқланган Ўзбекистон Республикасининг </w:t>
      </w:r>
      <w:hyperlink r:id="rId5" w:history="1">
        <w:r>
          <w:rPr>
            <w:rFonts w:eastAsia="Times New Roman"/>
            <w:color w:val="008080"/>
          </w:rPr>
          <w:t>Солиқ кодексида</w:t>
        </w:r>
      </w:hyperlink>
      <w:r>
        <w:rPr>
          <w:rFonts w:eastAsia="Times New Roman"/>
          <w:color w:val="000000"/>
        </w:rPr>
        <w:t xml:space="preserve"> назарда тутилган имтиёзлар 2020 йилнинг 1 апрелига қадар амал қилади; </w:t>
      </w:r>
    </w:p>
    <w:p w:rsidR="00000000" w:rsidRDefault="00683092">
      <w:pPr>
        <w:shd w:val="clear" w:color="auto" w:fill="FFFFFF"/>
        <w:ind w:firstLine="851"/>
        <w:jc w:val="both"/>
        <w:divId w:val="595290325"/>
        <w:rPr>
          <w:rFonts w:eastAsia="Times New Roman"/>
          <w:color w:val="000000"/>
        </w:rPr>
      </w:pPr>
      <w:r>
        <w:rPr>
          <w:rFonts w:eastAsia="Times New Roman"/>
          <w:color w:val="000000"/>
        </w:rPr>
        <w:t>2020 йилнинг 1 январигача қабул қилинган солиқ тўғрисидаги қонун ҳужжатларида, шу жумладан Ўзбекистон Республикаси Президентининг ва Ўзбекистон Республик</w:t>
      </w:r>
      <w:r>
        <w:rPr>
          <w:rFonts w:eastAsia="Times New Roman"/>
          <w:color w:val="000000"/>
        </w:rPr>
        <w:t>аси Вазирлар Маҳкамасининг қарорларида назарда тутилган имтиёзлар уларнинг амал қилиш муддати тугагунига қадар амал қилади.</w:t>
      </w:r>
    </w:p>
    <w:p w:rsidR="00000000" w:rsidRDefault="00683092">
      <w:pPr>
        <w:shd w:val="clear" w:color="auto" w:fill="FFFFFF"/>
        <w:ind w:firstLine="851"/>
        <w:jc w:val="both"/>
        <w:divId w:val="595290325"/>
        <w:rPr>
          <w:rFonts w:eastAsia="Times New Roman"/>
          <w:color w:val="000000"/>
        </w:rPr>
      </w:pPr>
      <w:r>
        <w:rPr>
          <w:rFonts w:eastAsia="Times New Roman"/>
          <w:color w:val="000000"/>
        </w:rPr>
        <w:t>Белгилаб қўйилсинки, ягона ижтимоий тўлов, ягона солиқ тўлови ва қатъий белгиланган солиқ ўрнига тегишинча ижтимоий солиқ, айланмада</w:t>
      </w:r>
      <w:r>
        <w:rPr>
          <w:rFonts w:eastAsia="Times New Roman"/>
          <w:color w:val="000000"/>
        </w:rPr>
        <w:t>н олинадиган солиқ ҳамда қатъий белгиланган миқдорда жисмоний шахслардан олинадиган даромад солиғи киритилмоқда, уларнинг тўловчиларига қонун ҳужжатларида илгари белгилаб қўйилган имтиёзлар ва алоҳида ҳисоблаш тартиби татбиқ этилади.</w:t>
      </w:r>
    </w:p>
    <w:p w:rsidR="00000000" w:rsidRDefault="00683092">
      <w:pPr>
        <w:shd w:val="clear" w:color="auto" w:fill="FFFFFF"/>
        <w:ind w:firstLine="851"/>
        <w:jc w:val="both"/>
        <w:divId w:val="595290325"/>
        <w:rPr>
          <w:rFonts w:eastAsia="Times New Roman"/>
          <w:color w:val="000000"/>
        </w:rPr>
      </w:pPr>
      <w:r>
        <w:rPr>
          <w:rStyle w:val="a6"/>
          <w:rFonts w:eastAsia="Times New Roman"/>
          <w:color w:val="000000"/>
        </w:rPr>
        <w:t>5-модда.</w:t>
      </w:r>
      <w:r>
        <w:rPr>
          <w:rFonts w:eastAsia="Times New Roman"/>
          <w:color w:val="000000"/>
        </w:rPr>
        <w:t xml:space="preserve"> Белгилаб қўйи</w:t>
      </w:r>
      <w:r>
        <w:rPr>
          <w:rFonts w:eastAsia="Times New Roman"/>
          <w:color w:val="000000"/>
        </w:rPr>
        <w:t>лсинки, ҳисобланган солиқ суммасидан ҳисобга олинадиган қўшилган қиймат солиғи суммасининг ошиб кетиши натижасида ҳосил бўлган қўшилган қиймат солиғи суммасининг ўрнини қоплаш 2020 йил 1 июлдан эътиборан амалга оширилади.</w:t>
      </w:r>
    </w:p>
    <w:p w:rsidR="00000000" w:rsidRDefault="00683092">
      <w:pPr>
        <w:shd w:val="clear" w:color="auto" w:fill="FFFFFF"/>
        <w:ind w:firstLine="851"/>
        <w:jc w:val="both"/>
        <w:divId w:val="595290325"/>
        <w:rPr>
          <w:rFonts w:eastAsia="Times New Roman"/>
          <w:color w:val="000000"/>
        </w:rPr>
      </w:pPr>
      <w:r>
        <w:rPr>
          <w:rStyle w:val="a6"/>
          <w:rFonts w:eastAsia="Times New Roman"/>
          <w:color w:val="000000"/>
        </w:rPr>
        <w:t>6-модда.</w:t>
      </w:r>
      <w:r>
        <w:rPr>
          <w:rFonts w:eastAsia="Times New Roman"/>
          <w:color w:val="000000"/>
        </w:rPr>
        <w:t xml:space="preserve"> Ушбу Қонун 2020 йил 1 янв</w:t>
      </w:r>
      <w:r>
        <w:rPr>
          <w:rFonts w:eastAsia="Times New Roman"/>
          <w:color w:val="000000"/>
        </w:rPr>
        <w:t>ардан эътиборан кучга киради.</w:t>
      </w:r>
    </w:p>
    <w:p w:rsidR="00000000" w:rsidRDefault="00683092">
      <w:pPr>
        <w:shd w:val="clear" w:color="auto" w:fill="FFFFFF"/>
        <w:ind w:firstLine="851"/>
        <w:jc w:val="both"/>
        <w:divId w:val="595290325"/>
        <w:rPr>
          <w:rFonts w:eastAsia="Times New Roman"/>
          <w:color w:val="000000"/>
        </w:rPr>
      </w:pPr>
      <w:r>
        <w:rPr>
          <w:rFonts w:eastAsia="Times New Roman"/>
          <w:color w:val="000000"/>
        </w:rPr>
        <w:lastRenderedPageBreak/>
        <w:t xml:space="preserve">Солиқ кодексининг </w:t>
      </w:r>
      <w:hyperlink r:id="rId6" w:anchor="4689131" w:history="1">
        <w:r>
          <w:rPr>
            <w:rFonts w:eastAsia="Times New Roman"/>
            <w:color w:val="008080"/>
          </w:rPr>
          <w:t>69-боби</w:t>
        </w:r>
      </w:hyperlink>
      <w:r>
        <w:rPr>
          <w:rFonts w:eastAsia="Times New Roman"/>
          <w:color w:val="000000"/>
        </w:rPr>
        <w:t xml:space="preserve"> қоидалари 2020 йил 1 январдан кейин тузиладиган маҳсулот тақсимоти тўғрисидаги битимларга нисбатан қўлланилади. </w:t>
      </w:r>
    </w:p>
    <w:p w:rsidR="00000000" w:rsidRDefault="00683092">
      <w:pPr>
        <w:shd w:val="clear" w:color="auto" w:fill="FFFFFF"/>
        <w:ind w:firstLine="851"/>
        <w:jc w:val="both"/>
        <w:divId w:val="595290325"/>
        <w:rPr>
          <w:rFonts w:eastAsia="Times New Roman"/>
          <w:color w:val="000000"/>
        </w:rPr>
      </w:pPr>
      <w:r>
        <w:rPr>
          <w:rFonts w:eastAsia="Times New Roman"/>
          <w:color w:val="000000"/>
        </w:rPr>
        <w:t>Ўзбекистон Республикасининг халқаро шартномалари бўйича халқаро ва хорижий ҳукумат молиявий ташкилотлари томонидан берилган қарзлар (кредитлар) ҳисобидан халқаро ва хорижий ҳукумат молиявий ташкилотлари томонидан маъқулланган лойиҳалар доирасида юридик шах</w:t>
      </w:r>
      <w:r>
        <w:rPr>
          <w:rFonts w:eastAsia="Times New Roman"/>
          <w:color w:val="000000"/>
        </w:rPr>
        <w:t>слар томонидан сотиб олинадиган товарларни (хизматларни) реализация қилишга доир айланмага 2020 йил 1 июлга қадар қўшилган қиймат солиғи ва акциз солиғи солинмайди.</w:t>
      </w:r>
    </w:p>
    <w:p w:rsidR="00000000" w:rsidRDefault="00683092">
      <w:pPr>
        <w:shd w:val="clear" w:color="auto" w:fill="FFFFFF"/>
        <w:ind w:firstLine="851"/>
        <w:jc w:val="both"/>
        <w:divId w:val="595290325"/>
        <w:rPr>
          <w:rFonts w:eastAsia="Times New Roman"/>
          <w:color w:val="000000"/>
        </w:rPr>
      </w:pPr>
      <w:r>
        <w:rPr>
          <w:rFonts w:eastAsia="Times New Roman"/>
          <w:color w:val="000000"/>
        </w:rPr>
        <w:t>2022 йил 1 январга қадар бўлган даврда янги тартиб жорий этилади, унга мувофиқ давлат солиқ</w:t>
      </w:r>
      <w:r>
        <w:rPr>
          <w:rFonts w:eastAsia="Times New Roman"/>
          <w:color w:val="000000"/>
        </w:rPr>
        <w:t xml:space="preserve"> хизмати органлари Ўзбекистон Республикаси Президенти ҳузуридаги Тадбиркорлик субъектларининг ҳуқуқлари ва қонуний манфаатларини ҳимоя қилиш бўйича вакилни солиқ аудити тайинланганлиги тўғрисида қонун ҳужжатларида белгиланган тартибда хабардор қилади.</w:t>
      </w:r>
    </w:p>
    <w:p w:rsidR="00000000" w:rsidRDefault="00683092">
      <w:pPr>
        <w:shd w:val="clear" w:color="auto" w:fill="FFFFFF"/>
        <w:ind w:firstLine="851"/>
        <w:jc w:val="both"/>
        <w:divId w:val="595290325"/>
        <w:rPr>
          <w:rFonts w:eastAsia="Times New Roman"/>
          <w:color w:val="000000"/>
        </w:rPr>
      </w:pPr>
      <w:r>
        <w:rPr>
          <w:rFonts w:eastAsia="Times New Roman"/>
          <w:color w:val="000000"/>
        </w:rPr>
        <w:t>Соли</w:t>
      </w:r>
      <w:r>
        <w:rPr>
          <w:rFonts w:eastAsia="Times New Roman"/>
          <w:color w:val="000000"/>
        </w:rPr>
        <w:t>қ тўловчи 2020 йил 1 январга қадар ҳосил бўлган зарарни келгусига, ушбу зарар кўрилган солиқ давридан кейинги беш йилдан кўп бўлмаган муддатда кўчиришни амалга оширишга ҳақли. Ҳар бир кейинги солиқ даврида ҳисобга олинадиган ўтказилаётган зарарнинг жами су</w:t>
      </w:r>
      <w:r>
        <w:rPr>
          <w:rFonts w:eastAsia="Times New Roman"/>
          <w:color w:val="000000"/>
        </w:rPr>
        <w:t>ммаси жорий солиқ давридаги солиқ базасининг 50 фоизидан ошиши мумкин эмас.</w:t>
      </w:r>
    </w:p>
    <w:p w:rsidR="00000000" w:rsidRDefault="00683092">
      <w:pPr>
        <w:shd w:val="clear" w:color="auto" w:fill="FFFFFF"/>
        <w:ind w:firstLine="851"/>
        <w:jc w:val="both"/>
        <w:divId w:val="595290325"/>
        <w:rPr>
          <w:rFonts w:eastAsia="Times New Roman"/>
          <w:color w:val="000000"/>
        </w:rPr>
      </w:pPr>
      <w:r>
        <w:rPr>
          <w:rFonts w:eastAsia="Times New Roman"/>
          <w:color w:val="000000"/>
        </w:rPr>
        <w:t xml:space="preserve">Солиқ кодексининг </w:t>
      </w:r>
      <w:hyperlink r:id="rId7" w:anchor="4680004" w:history="1">
        <w:r>
          <w:rPr>
            <w:rFonts w:eastAsia="Times New Roman"/>
            <w:color w:val="008080"/>
          </w:rPr>
          <w:t>VI</w:t>
        </w:r>
      </w:hyperlink>
      <w:r>
        <w:rPr>
          <w:rFonts w:eastAsia="Times New Roman"/>
          <w:color w:val="000000"/>
        </w:rPr>
        <w:t xml:space="preserve">, </w:t>
      </w:r>
      <w:hyperlink r:id="rId8" w:anchor="4681004" w:history="1">
        <w:r>
          <w:rPr>
            <w:rFonts w:eastAsia="Times New Roman"/>
            <w:color w:val="008080"/>
          </w:rPr>
          <w:t>VII бўлимлари</w:t>
        </w:r>
      </w:hyperlink>
      <w:r>
        <w:rPr>
          <w:rFonts w:eastAsia="Times New Roman"/>
          <w:color w:val="000000"/>
        </w:rPr>
        <w:t xml:space="preserve"> ва </w:t>
      </w:r>
      <w:hyperlink r:id="rId9" w:anchor="4676436" w:history="1">
        <w:r>
          <w:rPr>
            <w:rFonts w:eastAsia="Times New Roman"/>
            <w:color w:val="008080"/>
          </w:rPr>
          <w:t>5-боби</w:t>
        </w:r>
      </w:hyperlink>
      <w:r>
        <w:rPr>
          <w:rFonts w:eastAsia="Times New Roman"/>
          <w:color w:val="000000"/>
        </w:rPr>
        <w:t xml:space="preserve"> 2022 йил 1 январдан эътиборан амалга киритилади. </w:t>
      </w:r>
    </w:p>
    <w:p w:rsidR="00000000" w:rsidRDefault="00683092">
      <w:pPr>
        <w:shd w:val="clear" w:color="auto" w:fill="FFFFFF"/>
        <w:ind w:firstLine="851"/>
        <w:jc w:val="both"/>
        <w:divId w:val="595290325"/>
        <w:rPr>
          <w:rFonts w:eastAsia="Times New Roman"/>
          <w:color w:val="000000"/>
        </w:rPr>
      </w:pPr>
      <w:r>
        <w:rPr>
          <w:rFonts w:eastAsia="Times New Roman"/>
          <w:color w:val="000000"/>
        </w:rPr>
        <w:t xml:space="preserve">Солиқ кодекси 40-моддаси биринчи қисмининг </w:t>
      </w:r>
      <w:hyperlink r:id="rId10" w:anchor="4675995" w:history="1">
        <w:r>
          <w:rPr>
            <w:rFonts w:eastAsia="Times New Roman"/>
            <w:color w:val="008080"/>
          </w:rPr>
          <w:t>1-банди</w:t>
        </w:r>
      </w:hyperlink>
      <w:r>
        <w:rPr>
          <w:rFonts w:eastAsia="Times New Roman"/>
          <w:color w:val="000000"/>
        </w:rPr>
        <w:t xml:space="preserve"> 2023 йил 1 январдан эътиборан амалга</w:t>
      </w:r>
      <w:r>
        <w:rPr>
          <w:rFonts w:eastAsia="Times New Roman"/>
          <w:color w:val="000000"/>
        </w:rPr>
        <w:t xml:space="preserve"> киритилади. 2023 йил 1 январга қадар чет эл компаниясидаги иштироки улуши 50 фоиздан кўпроқни ташкил этадиган юридик ёки жисмоний шахс чет эл компаниясининг назорат қилувчи шахси деб эътироф этилади.</w:t>
      </w:r>
    </w:p>
    <w:p w:rsidR="00000000" w:rsidRDefault="00683092">
      <w:pPr>
        <w:shd w:val="clear" w:color="auto" w:fill="FFFFFF"/>
        <w:jc w:val="right"/>
        <w:divId w:val="306320638"/>
        <w:rPr>
          <w:rFonts w:eastAsia="Times New Roman"/>
          <w:b/>
          <w:bCs/>
          <w:color w:val="000000"/>
        </w:rPr>
      </w:pPr>
      <w:r>
        <w:rPr>
          <w:rFonts w:eastAsia="Times New Roman"/>
          <w:b/>
          <w:bCs/>
          <w:color w:val="000000"/>
        </w:rPr>
        <w:t>Ўзбекистон Республикасининг Президенти Ш. МИРЗИЁЕВ</w:t>
      </w:r>
    </w:p>
    <w:p w:rsidR="00000000" w:rsidRDefault="00683092">
      <w:pPr>
        <w:shd w:val="clear" w:color="auto" w:fill="FFFFFF"/>
        <w:jc w:val="center"/>
        <w:divId w:val="1353337825"/>
        <w:rPr>
          <w:rFonts w:eastAsia="Times New Roman"/>
          <w:color w:val="000000"/>
          <w:sz w:val="22"/>
          <w:szCs w:val="22"/>
        </w:rPr>
      </w:pPr>
      <w:r>
        <w:rPr>
          <w:rFonts w:eastAsia="Times New Roman"/>
          <w:color w:val="000000"/>
          <w:sz w:val="22"/>
          <w:szCs w:val="22"/>
        </w:rPr>
        <w:t>Тошк</w:t>
      </w:r>
      <w:r>
        <w:rPr>
          <w:rFonts w:eastAsia="Times New Roman"/>
          <w:color w:val="000000"/>
          <w:sz w:val="22"/>
          <w:szCs w:val="22"/>
        </w:rPr>
        <w:t>ент ш.,</w:t>
      </w:r>
    </w:p>
    <w:p w:rsidR="00000000" w:rsidRDefault="00683092">
      <w:pPr>
        <w:shd w:val="clear" w:color="auto" w:fill="FFFFFF"/>
        <w:jc w:val="center"/>
        <w:divId w:val="663510237"/>
        <w:rPr>
          <w:rFonts w:eastAsia="Times New Roman"/>
          <w:color w:val="000000"/>
          <w:sz w:val="22"/>
          <w:szCs w:val="22"/>
        </w:rPr>
      </w:pPr>
      <w:r>
        <w:rPr>
          <w:rFonts w:eastAsia="Times New Roman"/>
          <w:color w:val="000000"/>
          <w:sz w:val="22"/>
          <w:szCs w:val="22"/>
        </w:rPr>
        <w:t>2019 йил 30 декабрь,</w:t>
      </w:r>
    </w:p>
    <w:p w:rsidR="00000000" w:rsidRDefault="00683092">
      <w:pPr>
        <w:shd w:val="clear" w:color="auto" w:fill="FFFFFF"/>
        <w:jc w:val="center"/>
        <w:divId w:val="1067999984"/>
        <w:rPr>
          <w:rFonts w:eastAsia="Times New Roman"/>
          <w:color w:val="000000"/>
          <w:sz w:val="22"/>
          <w:szCs w:val="22"/>
        </w:rPr>
      </w:pPr>
      <w:r>
        <w:rPr>
          <w:rFonts w:eastAsia="Times New Roman"/>
          <w:color w:val="000000"/>
          <w:sz w:val="22"/>
          <w:szCs w:val="22"/>
        </w:rPr>
        <w:t>ЎРҚ-599-сон</w:t>
      </w:r>
    </w:p>
    <w:p w:rsidR="00000000" w:rsidRDefault="00683092">
      <w:pPr>
        <w:shd w:val="clear" w:color="auto" w:fill="FFFFFF"/>
        <w:divId w:val="595290325"/>
        <w:rPr>
          <w:rFonts w:eastAsia="Times New Roman"/>
        </w:rPr>
      </w:pPr>
    </w:p>
    <w:p w:rsidR="00000000" w:rsidRDefault="00683092">
      <w:pPr>
        <w:shd w:val="clear" w:color="auto" w:fill="FFFFFF"/>
        <w:jc w:val="center"/>
        <w:divId w:val="882718011"/>
        <w:rPr>
          <w:rFonts w:eastAsia="Times New Roman"/>
          <w:i/>
          <w:iCs/>
          <w:color w:val="800000"/>
          <w:sz w:val="22"/>
          <w:szCs w:val="22"/>
        </w:rPr>
      </w:pPr>
      <w:r>
        <w:rPr>
          <w:rFonts w:eastAsia="Times New Roman"/>
          <w:i/>
          <w:iCs/>
          <w:color w:val="800000"/>
          <w:sz w:val="22"/>
          <w:szCs w:val="22"/>
        </w:rPr>
        <w:t>(Қонун ҳужжатлари маълумотлари миллий базаси, 31.12.2019 й., 03/19/599/4255-сон)</w:t>
      </w:r>
    </w:p>
    <w:sectPr w:rsidR="00000000">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3092"/>
    <w:rsid w:val="0068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36B14-D680-4A7E-BD4C-8C1B0E2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90325">
      <w:marLeft w:val="0"/>
      <w:marRight w:val="0"/>
      <w:marTop w:val="100"/>
      <w:marBottom w:val="100"/>
      <w:divBdr>
        <w:top w:val="none" w:sz="0" w:space="0" w:color="auto"/>
        <w:left w:val="none" w:sz="0" w:space="0" w:color="auto"/>
        <w:bottom w:val="none" w:sz="0" w:space="0" w:color="auto"/>
        <w:right w:val="none" w:sz="0" w:space="0" w:color="auto"/>
      </w:divBdr>
      <w:divsChild>
        <w:div w:id="1100447588">
          <w:marLeft w:val="539"/>
          <w:marRight w:val="510"/>
          <w:marTop w:val="60"/>
          <w:marBottom w:val="60"/>
          <w:divBdr>
            <w:top w:val="none" w:sz="0" w:space="0" w:color="auto"/>
            <w:left w:val="none" w:sz="0" w:space="0" w:color="auto"/>
            <w:bottom w:val="none" w:sz="0" w:space="0" w:color="auto"/>
            <w:right w:val="none" w:sz="0" w:space="0" w:color="auto"/>
          </w:divBdr>
          <w:divsChild>
            <w:div w:id="156001095">
              <w:marLeft w:val="0"/>
              <w:marRight w:val="0"/>
              <w:marTop w:val="0"/>
              <w:marBottom w:val="0"/>
              <w:divBdr>
                <w:top w:val="none" w:sz="0" w:space="0" w:color="auto"/>
                <w:left w:val="none" w:sz="0" w:space="0" w:color="auto"/>
                <w:bottom w:val="none" w:sz="0" w:space="0" w:color="auto"/>
                <w:right w:val="none" w:sz="0" w:space="0" w:color="auto"/>
              </w:divBdr>
            </w:div>
          </w:divsChild>
        </w:div>
        <w:div w:id="494540522">
          <w:marLeft w:val="539"/>
          <w:marRight w:val="510"/>
          <w:marTop w:val="60"/>
          <w:marBottom w:val="60"/>
          <w:divBdr>
            <w:top w:val="none" w:sz="0" w:space="0" w:color="auto"/>
            <w:left w:val="none" w:sz="0" w:space="0" w:color="auto"/>
            <w:bottom w:val="none" w:sz="0" w:space="0" w:color="auto"/>
            <w:right w:val="none" w:sz="0" w:space="0" w:color="auto"/>
          </w:divBdr>
          <w:divsChild>
            <w:div w:id="1020277781">
              <w:marLeft w:val="0"/>
              <w:marRight w:val="0"/>
              <w:marTop w:val="0"/>
              <w:marBottom w:val="0"/>
              <w:divBdr>
                <w:top w:val="none" w:sz="0" w:space="0" w:color="auto"/>
                <w:left w:val="none" w:sz="0" w:space="0" w:color="auto"/>
                <w:bottom w:val="none" w:sz="0" w:space="0" w:color="auto"/>
                <w:right w:val="none" w:sz="0" w:space="0" w:color="auto"/>
              </w:divBdr>
            </w:div>
          </w:divsChild>
        </w:div>
        <w:div w:id="421920992">
          <w:marLeft w:val="0"/>
          <w:marRight w:val="0"/>
          <w:marTop w:val="240"/>
          <w:marBottom w:val="120"/>
          <w:divBdr>
            <w:top w:val="none" w:sz="0" w:space="0" w:color="auto"/>
            <w:left w:val="none" w:sz="0" w:space="0" w:color="auto"/>
            <w:bottom w:val="none" w:sz="0" w:space="0" w:color="auto"/>
            <w:right w:val="none" w:sz="0" w:space="0" w:color="auto"/>
          </w:divBdr>
        </w:div>
        <w:div w:id="697700867">
          <w:marLeft w:val="50"/>
          <w:marRight w:val="0"/>
          <w:marTop w:val="0"/>
          <w:marBottom w:val="60"/>
          <w:divBdr>
            <w:top w:val="none" w:sz="0" w:space="0" w:color="auto"/>
            <w:left w:val="none" w:sz="0" w:space="0" w:color="auto"/>
            <w:bottom w:val="none" w:sz="0" w:space="0" w:color="auto"/>
            <w:right w:val="none" w:sz="0" w:space="0" w:color="auto"/>
          </w:divBdr>
        </w:div>
        <w:div w:id="1026567098">
          <w:marLeft w:val="539"/>
          <w:marRight w:val="510"/>
          <w:marTop w:val="60"/>
          <w:marBottom w:val="60"/>
          <w:divBdr>
            <w:top w:val="none" w:sz="0" w:space="0" w:color="auto"/>
            <w:left w:val="none" w:sz="0" w:space="0" w:color="auto"/>
            <w:bottom w:val="none" w:sz="0" w:space="0" w:color="auto"/>
            <w:right w:val="none" w:sz="0" w:space="0" w:color="auto"/>
          </w:divBdr>
          <w:divsChild>
            <w:div w:id="392507934">
              <w:marLeft w:val="0"/>
              <w:marRight w:val="0"/>
              <w:marTop w:val="0"/>
              <w:marBottom w:val="0"/>
              <w:divBdr>
                <w:top w:val="none" w:sz="0" w:space="0" w:color="auto"/>
                <w:left w:val="none" w:sz="0" w:space="0" w:color="auto"/>
                <w:bottom w:val="none" w:sz="0" w:space="0" w:color="auto"/>
                <w:right w:val="none" w:sz="0" w:space="0" w:color="auto"/>
              </w:divBdr>
            </w:div>
          </w:divsChild>
        </w:div>
        <w:div w:id="306320638">
          <w:marLeft w:val="0"/>
          <w:marRight w:val="0"/>
          <w:marTop w:val="120"/>
          <w:marBottom w:val="120"/>
          <w:divBdr>
            <w:top w:val="none" w:sz="0" w:space="0" w:color="auto"/>
            <w:left w:val="none" w:sz="0" w:space="0" w:color="auto"/>
            <w:bottom w:val="none" w:sz="0" w:space="0" w:color="auto"/>
            <w:right w:val="none" w:sz="0" w:space="0" w:color="auto"/>
          </w:divBdr>
        </w:div>
        <w:div w:id="1353337825">
          <w:marLeft w:val="0"/>
          <w:marRight w:val="70"/>
          <w:marTop w:val="0"/>
          <w:marBottom w:val="0"/>
          <w:divBdr>
            <w:top w:val="none" w:sz="0" w:space="0" w:color="auto"/>
            <w:left w:val="none" w:sz="0" w:space="0" w:color="auto"/>
            <w:bottom w:val="none" w:sz="0" w:space="0" w:color="auto"/>
            <w:right w:val="none" w:sz="0" w:space="0" w:color="auto"/>
          </w:divBdr>
        </w:div>
        <w:div w:id="663510237">
          <w:marLeft w:val="0"/>
          <w:marRight w:val="70"/>
          <w:marTop w:val="0"/>
          <w:marBottom w:val="0"/>
          <w:divBdr>
            <w:top w:val="none" w:sz="0" w:space="0" w:color="auto"/>
            <w:left w:val="none" w:sz="0" w:space="0" w:color="auto"/>
            <w:bottom w:val="none" w:sz="0" w:space="0" w:color="auto"/>
            <w:right w:val="none" w:sz="0" w:space="0" w:color="auto"/>
          </w:divBdr>
        </w:div>
        <w:div w:id="1067999984">
          <w:marLeft w:val="0"/>
          <w:marRight w:val="70"/>
          <w:marTop w:val="0"/>
          <w:marBottom w:val="0"/>
          <w:divBdr>
            <w:top w:val="none" w:sz="0" w:space="0" w:color="auto"/>
            <w:left w:val="none" w:sz="0" w:space="0" w:color="auto"/>
            <w:bottom w:val="none" w:sz="0" w:space="0" w:color="auto"/>
            <w:right w:val="none" w:sz="0" w:space="0" w:color="auto"/>
          </w:divBdr>
        </w:div>
        <w:div w:id="882718011">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4674902" TargetMode="External"/><Relationship Id="rId3" Type="http://schemas.openxmlformats.org/officeDocument/2006/relationships/webSettings" Target="webSettings.xml"/><Relationship Id="rId7" Type="http://schemas.openxmlformats.org/officeDocument/2006/relationships/hyperlink" Target="http://lex.uz/docs/46749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docs/4674902" TargetMode="External"/><Relationship Id="rId11" Type="http://schemas.openxmlformats.org/officeDocument/2006/relationships/fontTable" Target="fontTable.xml"/><Relationship Id="rId5" Type="http://schemas.openxmlformats.org/officeDocument/2006/relationships/hyperlink" Target="http://lex.uz/docs/1286558" TargetMode="External"/><Relationship Id="rId10" Type="http://schemas.openxmlformats.org/officeDocument/2006/relationships/hyperlink" Target="http://lex.uz/docs/4674902" TargetMode="External"/><Relationship Id="rId4" Type="http://schemas.openxmlformats.org/officeDocument/2006/relationships/hyperlink" Target="http://lex.uz/docs/1286558" TargetMode="External"/><Relationship Id="rId9" Type="http://schemas.openxmlformats.org/officeDocument/2006/relationships/hyperlink" Target="http://lex.uz/docs/4674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5278</Characters>
  <Application>Microsoft Office Word</Application>
  <DocSecurity>4</DocSecurity>
  <Lines>43</Lines>
  <Paragraphs>11</Paragraphs>
  <ScaleCrop>false</ScaleCrop>
  <HeadingPairs>
    <vt:vector size="2" baseType="variant">
      <vt:variant>
        <vt:lpstr>Название</vt:lpstr>
      </vt:variant>
      <vt:variant>
        <vt:i4>1</vt:i4>
      </vt:variant>
    </vt:vector>
  </HeadingPairs>
  <TitlesOfParts>
    <vt:vector size="1" baseType="lpstr">
      <vt:lpstr>ЎРҚ-599 30.12.2019</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ЎРҚ-599 30.12.2019</dc:title>
  <dc:subject/>
  <dc:creator>Gusakova Evgeniya Aleksandrovna</dc:creator>
  <cp:keywords/>
  <dc:description/>
  <cp:lastModifiedBy>Gusakova Evgeniya Aleksandrovna</cp:lastModifiedBy>
  <cp:revision>2</cp:revision>
  <dcterms:created xsi:type="dcterms:W3CDTF">2020-03-12T07:00:00Z</dcterms:created>
  <dcterms:modified xsi:type="dcterms:W3CDTF">2020-03-12T07:00:00Z</dcterms:modified>
</cp:coreProperties>
</file>